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402" w:rsidRDefault="00041402" w:rsidP="00043F6F">
      <w:pPr>
        <w:spacing w:after="11" w:line="269" w:lineRule="auto"/>
        <w:ind w:right="334"/>
        <w:rPr>
          <w:rFonts w:ascii="Times New Roman" w:eastAsia="Times New Roman" w:hAnsi="Times New Roman" w:cs="Times New Roman"/>
          <w:b/>
          <w:color w:val="auto"/>
          <w:sz w:val="24"/>
          <w:szCs w:val="24"/>
        </w:rPr>
      </w:pPr>
    </w:p>
    <w:p w:rsidR="001B26B6" w:rsidRPr="001B26B6" w:rsidRDefault="001B26B6" w:rsidP="001B26B6">
      <w:pPr>
        <w:tabs>
          <w:tab w:val="left" w:pos="1650"/>
        </w:tabs>
        <w:spacing w:after="0" w:line="240" w:lineRule="auto"/>
        <w:rPr>
          <w:rFonts w:ascii="Arial" w:eastAsia="Times New Roman" w:hAnsi="Arial" w:cs="Arial"/>
          <w:sz w:val="24"/>
          <w:szCs w:val="24"/>
        </w:rPr>
      </w:pPr>
      <w:r w:rsidRPr="001B26B6">
        <w:rPr>
          <w:rFonts w:ascii="Times New Roman" w:eastAsia="Times New Roman" w:hAnsi="Times New Roman" w:cs="Times New Roman"/>
          <w:color w:val="auto"/>
          <w:sz w:val="24"/>
          <w:szCs w:val="24"/>
        </w:rPr>
        <w:t xml:space="preserve">          </w:t>
      </w:r>
      <w:r w:rsidRPr="001B26B6">
        <w:rPr>
          <w:rFonts w:ascii="Times New Roman" w:eastAsia="Times New Roman" w:hAnsi="Times New Roman" w:cs="Times New Roman"/>
          <w:noProof/>
          <w:color w:val="0000FF"/>
          <w:sz w:val="24"/>
          <w:szCs w:val="24"/>
        </w:rPr>
        <w:drawing>
          <wp:inline distT="0" distB="0" distL="0" distR="0" wp14:anchorId="3E0EB27F" wp14:editId="54E2986A">
            <wp:extent cx="601980" cy="800100"/>
            <wp:effectExtent l="0" t="0" r="7620" b="0"/>
            <wp:docPr id="2" name="Slika 2" descr="https://encrypted-tbn3.gstatic.com/images?q=tbn:ANd9GcQGenKiC7ir3LZmJyvFya2-MXkvJCXz2MXm1Nb-ZA_QgJgWfrFjbQ">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s://encrypted-tbn3.gstatic.com/images?q=tbn:ANd9GcQGenKiC7ir3LZmJyvFya2-MXkvJCXz2MXm1Nb-ZA_QgJgWfrFjbQ"/>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 cy="800100"/>
                    </a:xfrm>
                    <a:prstGeom prst="rect">
                      <a:avLst/>
                    </a:prstGeom>
                    <a:noFill/>
                    <a:ln>
                      <a:noFill/>
                    </a:ln>
                  </pic:spPr>
                </pic:pic>
              </a:graphicData>
            </a:graphic>
          </wp:inline>
        </w:drawing>
      </w:r>
    </w:p>
    <w:p w:rsidR="001B26B6" w:rsidRPr="001B26B6" w:rsidRDefault="001B26B6" w:rsidP="001B26B6">
      <w:pPr>
        <w:tabs>
          <w:tab w:val="left" w:pos="1650"/>
        </w:tabs>
        <w:spacing w:after="0" w:line="240" w:lineRule="auto"/>
        <w:rPr>
          <w:rFonts w:ascii="Times New Roman" w:eastAsia="Times New Roman" w:hAnsi="Times New Roman" w:cs="Times New Roman"/>
          <w:sz w:val="24"/>
          <w:szCs w:val="24"/>
        </w:rPr>
      </w:pPr>
      <w:r w:rsidRPr="001B26B6">
        <w:rPr>
          <w:rFonts w:ascii="Times New Roman" w:eastAsia="Times New Roman" w:hAnsi="Times New Roman" w:cs="Times New Roman"/>
          <w:sz w:val="24"/>
          <w:szCs w:val="24"/>
        </w:rPr>
        <w:t xml:space="preserve">REPUBLIKA HRVATSKA </w:t>
      </w:r>
    </w:p>
    <w:p w:rsidR="001B26B6" w:rsidRPr="001B26B6" w:rsidRDefault="001B26B6" w:rsidP="001B26B6">
      <w:pPr>
        <w:tabs>
          <w:tab w:val="left" w:pos="1650"/>
        </w:tabs>
        <w:spacing w:after="0" w:line="240" w:lineRule="auto"/>
        <w:rPr>
          <w:rFonts w:ascii="Times New Roman" w:eastAsia="Times New Roman" w:hAnsi="Times New Roman" w:cs="Times New Roman"/>
          <w:sz w:val="24"/>
          <w:szCs w:val="24"/>
        </w:rPr>
      </w:pPr>
      <w:r w:rsidRPr="001B26B6">
        <w:rPr>
          <w:rFonts w:ascii="Times New Roman" w:eastAsia="Times New Roman" w:hAnsi="Times New Roman" w:cs="Times New Roman"/>
          <w:sz w:val="24"/>
          <w:szCs w:val="24"/>
        </w:rPr>
        <w:t>SISAČKO-MOSLAVAČKA ŽUPANIJA</w:t>
      </w:r>
    </w:p>
    <w:p w:rsidR="001B26B6" w:rsidRPr="001B26B6" w:rsidRDefault="001B26B6" w:rsidP="001B26B6">
      <w:pPr>
        <w:spacing w:after="0" w:line="240" w:lineRule="auto"/>
        <w:rPr>
          <w:rFonts w:ascii="Times New Roman" w:eastAsia="Times New Roman" w:hAnsi="Times New Roman" w:cs="Times New Roman"/>
          <w:color w:val="auto"/>
          <w:sz w:val="24"/>
          <w:szCs w:val="24"/>
        </w:rPr>
      </w:pPr>
      <w:r w:rsidRPr="001B26B6">
        <w:rPr>
          <w:rFonts w:ascii="Times New Roman" w:eastAsia="Times New Roman" w:hAnsi="Times New Roman" w:cs="Times New Roman"/>
          <w:color w:val="auto"/>
          <w:sz w:val="24"/>
          <w:szCs w:val="24"/>
        </w:rPr>
        <w:t>OPĆINA MAJUR</w:t>
      </w:r>
    </w:p>
    <w:p w:rsidR="001B26B6" w:rsidRPr="001B26B6" w:rsidRDefault="001B26B6" w:rsidP="001B26B6">
      <w:pPr>
        <w:spacing w:after="0" w:line="240" w:lineRule="auto"/>
        <w:rPr>
          <w:rFonts w:ascii="Times New Roman" w:eastAsia="Times New Roman" w:hAnsi="Times New Roman" w:cs="Times New Roman"/>
          <w:color w:val="auto"/>
          <w:sz w:val="24"/>
          <w:szCs w:val="24"/>
        </w:rPr>
      </w:pPr>
    </w:p>
    <w:p w:rsidR="001B26B6" w:rsidRPr="001B26B6" w:rsidRDefault="001B26B6" w:rsidP="001B26B6">
      <w:pPr>
        <w:spacing w:after="0" w:line="240" w:lineRule="auto"/>
        <w:rPr>
          <w:rFonts w:ascii="Times New Roman" w:eastAsia="Times New Roman" w:hAnsi="Times New Roman" w:cs="Times New Roman"/>
          <w:color w:val="auto"/>
          <w:sz w:val="24"/>
          <w:szCs w:val="24"/>
        </w:rPr>
      </w:pPr>
      <w:r w:rsidRPr="001B26B6">
        <w:rPr>
          <w:rFonts w:ascii="Times New Roman" w:eastAsia="Times New Roman" w:hAnsi="Times New Roman" w:cs="Times New Roman"/>
          <w:color w:val="auto"/>
          <w:sz w:val="24"/>
          <w:szCs w:val="24"/>
        </w:rPr>
        <w:t>OPĆINSKO VIJEĆE</w:t>
      </w:r>
      <w:r w:rsidRPr="001B26B6">
        <w:rPr>
          <w:rFonts w:ascii="Times New Roman" w:eastAsia="Times New Roman" w:hAnsi="Times New Roman" w:cs="Times New Roman"/>
          <w:color w:val="auto"/>
          <w:sz w:val="24"/>
          <w:szCs w:val="24"/>
        </w:rPr>
        <w:tab/>
      </w:r>
      <w:r w:rsidRPr="001B26B6">
        <w:rPr>
          <w:rFonts w:ascii="Times New Roman" w:eastAsia="Times New Roman" w:hAnsi="Times New Roman" w:cs="Times New Roman"/>
          <w:color w:val="auto"/>
          <w:sz w:val="24"/>
          <w:szCs w:val="24"/>
        </w:rPr>
        <w:tab/>
      </w:r>
    </w:p>
    <w:p w:rsidR="001B26B6" w:rsidRPr="001B26B6" w:rsidRDefault="001B26B6" w:rsidP="001B26B6">
      <w:pPr>
        <w:spacing w:after="0" w:line="240" w:lineRule="auto"/>
        <w:rPr>
          <w:rFonts w:ascii="Times New Roman" w:eastAsia="Times New Roman" w:hAnsi="Times New Roman" w:cs="Times New Roman"/>
          <w:color w:val="auto"/>
          <w:sz w:val="24"/>
          <w:szCs w:val="24"/>
        </w:rPr>
      </w:pPr>
      <w:r w:rsidRPr="001B26B6">
        <w:rPr>
          <w:rFonts w:ascii="Times New Roman" w:eastAsia="Times New Roman" w:hAnsi="Times New Roman" w:cs="Times New Roman"/>
          <w:color w:val="auto"/>
          <w:sz w:val="24"/>
          <w:szCs w:val="24"/>
        </w:rPr>
        <w:tab/>
      </w:r>
      <w:r w:rsidRPr="001B26B6">
        <w:rPr>
          <w:rFonts w:ascii="Times New Roman" w:eastAsia="Times New Roman" w:hAnsi="Times New Roman" w:cs="Times New Roman"/>
          <w:color w:val="auto"/>
          <w:sz w:val="24"/>
          <w:szCs w:val="24"/>
        </w:rPr>
        <w:tab/>
      </w:r>
      <w:r w:rsidRPr="001B26B6">
        <w:rPr>
          <w:rFonts w:ascii="Times New Roman" w:eastAsia="Times New Roman" w:hAnsi="Times New Roman" w:cs="Times New Roman"/>
          <w:color w:val="auto"/>
          <w:sz w:val="24"/>
          <w:szCs w:val="24"/>
        </w:rPr>
        <w:tab/>
      </w:r>
      <w:r w:rsidRPr="001B26B6">
        <w:rPr>
          <w:rFonts w:ascii="Times New Roman" w:eastAsia="Times New Roman" w:hAnsi="Times New Roman" w:cs="Times New Roman"/>
          <w:color w:val="auto"/>
          <w:sz w:val="24"/>
          <w:szCs w:val="24"/>
        </w:rPr>
        <w:tab/>
      </w:r>
      <w:r w:rsidRPr="001B26B6">
        <w:rPr>
          <w:rFonts w:ascii="Times New Roman" w:eastAsia="Times New Roman" w:hAnsi="Times New Roman" w:cs="Times New Roman"/>
          <w:color w:val="auto"/>
          <w:sz w:val="24"/>
          <w:szCs w:val="24"/>
        </w:rPr>
        <w:tab/>
      </w:r>
      <w:r w:rsidRPr="001B26B6">
        <w:rPr>
          <w:rFonts w:ascii="Times New Roman" w:eastAsia="Times New Roman" w:hAnsi="Times New Roman" w:cs="Times New Roman"/>
          <w:color w:val="auto"/>
          <w:sz w:val="24"/>
          <w:szCs w:val="24"/>
        </w:rPr>
        <w:tab/>
      </w:r>
      <w:r w:rsidRPr="001B26B6">
        <w:rPr>
          <w:rFonts w:ascii="Times New Roman" w:eastAsia="Times New Roman" w:hAnsi="Times New Roman" w:cs="Times New Roman"/>
          <w:color w:val="auto"/>
          <w:sz w:val="24"/>
          <w:szCs w:val="24"/>
        </w:rPr>
        <w:tab/>
      </w:r>
    </w:p>
    <w:p w:rsidR="001B26B6" w:rsidRPr="001B26B6" w:rsidRDefault="001B26B6" w:rsidP="001B26B6">
      <w:pPr>
        <w:spacing w:after="0" w:line="240" w:lineRule="auto"/>
        <w:rPr>
          <w:rFonts w:ascii="Times New Roman" w:eastAsia="Times New Roman" w:hAnsi="Times New Roman" w:cs="Times New Roman"/>
          <w:color w:val="auto"/>
          <w:sz w:val="24"/>
          <w:szCs w:val="24"/>
        </w:rPr>
      </w:pPr>
      <w:r w:rsidRPr="001B26B6">
        <w:rPr>
          <w:rFonts w:ascii="Times New Roman" w:eastAsia="Times New Roman" w:hAnsi="Times New Roman" w:cs="Times New Roman"/>
          <w:color w:val="auto"/>
          <w:sz w:val="24"/>
          <w:szCs w:val="24"/>
        </w:rPr>
        <w:t>KLASA: 400-01/25-01/3</w:t>
      </w:r>
    </w:p>
    <w:p w:rsidR="001B26B6" w:rsidRPr="001B26B6" w:rsidRDefault="001B26B6" w:rsidP="001B26B6">
      <w:pPr>
        <w:tabs>
          <w:tab w:val="left" w:pos="5955"/>
        </w:tabs>
        <w:spacing w:after="0" w:line="240" w:lineRule="auto"/>
        <w:rPr>
          <w:rFonts w:ascii="Times New Roman" w:eastAsia="Times New Roman" w:hAnsi="Times New Roman" w:cs="Times New Roman"/>
          <w:color w:val="auto"/>
          <w:sz w:val="24"/>
          <w:szCs w:val="24"/>
        </w:rPr>
      </w:pPr>
      <w:r w:rsidRPr="001B26B6">
        <w:rPr>
          <w:rFonts w:ascii="Times New Roman" w:eastAsia="Times New Roman" w:hAnsi="Times New Roman" w:cs="Times New Roman"/>
          <w:color w:val="auto"/>
          <w:sz w:val="24"/>
          <w:szCs w:val="24"/>
        </w:rPr>
        <w:t>URBROJ: 2176-14-01-25-9</w:t>
      </w:r>
      <w:r w:rsidRPr="001B26B6">
        <w:rPr>
          <w:rFonts w:ascii="Times New Roman" w:eastAsia="Times New Roman" w:hAnsi="Times New Roman" w:cs="Times New Roman"/>
          <w:color w:val="auto"/>
          <w:sz w:val="24"/>
          <w:szCs w:val="24"/>
        </w:rPr>
        <w:tab/>
      </w:r>
    </w:p>
    <w:p w:rsidR="001B26B6" w:rsidRPr="001B26B6" w:rsidRDefault="001B26B6" w:rsidP="001B26B6">
      <w:pPr>
        <w:spacing w:after="0" w:line="240" w:lineRule="auto"/>
        <w:rPr>
          <w:rFonts w:ascii="Times New Roman" w:eastAsia="Times New Roman" w:hAnsi="Times New Roman" w:cs="Times New Roman"/>
          <w:color w:val="auto"/>
          <w:sz w:val="24"/>
          <w:szCs w:val="24"/>
        </w:rPr>
      </w:pPr>
      <w:r w:rsidRPr="001B26B6">
        <w:rPr>
          <w:rFonts w:ascii="Times New Roman" w:eastAsia="Times New Roman" w:hAnsi="Times New Roman" w:cs="Times New Roman"/>
          <w:color w:val="auto"/>
          <w:sz w:val="24"/>
          <w:szCs w:val="24"/>
        </w:rPr>
        <w:t xml:space="preserve">Majur, 17. prosinca 2025. godine                                                            </w:t>
      </w:r>
      <w:r w:rsidRPr="001B26B6">
        <w:rPr>
          <w:rFonts w:ascii="Times New Roman" w:eastAsia="Times New Roman" w:hAnsi="Times New Roman" w:cs="Times New Roman"/>
          <w:b/>
          <w:bCs/>
          <w:color w:val="auto"/>
          <w:sz w:val="24"/>
          <w:szCs w:val="24"/>
        </w:rPr>
        <w:t xml:space="preserve">                                                          </w:t>
      </w:r>
    </w:p>
    <w:p w:rsidR="001B26B6" w:rsidRDefault="001B26B6" w:rsidP="00041402">
      <w:pPr>
        <w:spacing w:after="0" w:line="240" w:lineRule="auto"/>
        <w:jc w:val="both"/>
        <w:rPr>
          <w:rFonts w:ascii="Times New Roman" w:eastAsia="Times New Roman" w:hAnsi="Times New Roman" w:cs="Times New Roman"/>
          <w:color w:val="auto"/>
          <w:sz w:val="24"/>
          <w:szCs w:val="24"/>
        </w:rPr>
      </w:pPr>
    </w:p>
    <w:p w:rsidR="00041402" w:rsidRPr="00041402" w:rsidRDefault="00041402" w:rsidP="00041402">
      <w:pPr>
        <w:spacing w:after="0" w:line="240" w:lineRule="auto"/>
        <w:jc w:val="both"/>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 xml:space="preserve">Na temelju članka 42. Zakona o proračunu (»Narodne novine«, broj 144/21) i članka 14. Statuta Općine Majur (»Službeni vjesnik« Općine Majur, broj 11/13 i 41/13 i »Službene novine Općine Majur«, broj 3/14, </w:t>
      </w:r>
      <w:r w:rsidRPr="00041402">
        <w:rPr>
          <w:rFonts w:ascii="Times New Roman" w:eastAsia="Times New Roman" w:hAnsi="Times New Roman" w:cs="Times New Roman"/>
          <w:color w:val="auto"/>
          <w:sz w:val="24"/>
          <w:szCs w:val="24"/>
          <w:shd w:val="clear" w:color="auto" w:fill="FFFFFF"/>
        </w:rPr>
        <w:t>1/18, 2/20, 1/21, 4/21, 1/23 i 2/25),</w:t>
      </w:r>
      <w:r w:rsidRPr="00041402">
        <w:rPr>
          <w:rFonts w:ascii="Times New Roman" w:eastAsia="Times New Roman" w:hAnsi="Times New Roman" w:cs="Times New Roman"/>
          <w:color w:val="auto"/>
          <w:sz w:val="24"/>
          <w:szCs w:val="24"/>
        </w:rPr>
        <w:t xml:space="preserve"> Općinsko vijeće Općine Majur na 4. sjednici održanoj 17. prosinca 2025. godine, donijelo  je </w:t>
      </w:r>
    </w:p>
    <w:p w:rsidR="00041402" w:rsidRPr="00041402" w:rsidRDefault="00041402" w:rsidP="00041402">
      <w:pPr>
        <w:spacing w:after="0" w:line="240" w:lineRule="auto"/>
        <w:rPr>
          <w:rFonts w:ascii="Times New Roman" w:eastAsia="Times New Roman" w:hAnsi="Times New Roman" w:cs="Times New Roman"/>
          <w:color w:val="auto"/>
          <w:sz w:val="24"/>
          <w:szCs w:val="24"/>
        </w:rPr>
      </w:pPr>
    </w:p>
    <w:p w:rsidR="00041402" w:rsidRPr="00041402" w:rsidRDefault="00041402" w:rsidP="00041402">
      <w:pPr>
        <w:spacing w:after="0" w:line="240" w:lineRule="auto"/>
        <w:jc w:val="center"/>
        <w:rPr>
          <w:rFonts w:ascii="Times New Roman" w:eastAsia="Times New Roman" w:hAnsi="Times New Roman" w:cs="Times New Roman"/>
          <w:b/>
          <w:sz w:val="24"/>
          <w:szCs w:val="24"/>
        </w:rPr>
      </w:pPr>
      <w:r w:rsidRPr="00041402">
        <w:rPr>
          <w:rFonts w:ascii="Times New Roman" w:eastAsia="Times New Roman" w:hAnsi="Times New Roman" w:cs="Times New Roman"/>
          <w:b/>
          <w:sz w:val="24"/>
          <w:szCs w:val="24"/>
        </w:rPr>
        <w:t>PRORAČUN</w:t>
      </w:r>
    </w:p>
    <w:p w:rsidR="00041402" w:rsidRPr="00041402" w:rsidRDefault="00041402" w:rsidP="00041402">
      <w:pPr>
        <w:spacing w:after="0" w:line="240" w:lineRule="auto"/>
        <w:jc w:val="center"/>
        <w:rPr>
          <w:rFonts w:ascii="Times New Roman" w:eastAsia="Times New Roman" w:hAnsi="Times New Roman" w:cs="Times New Roman"/>
          <w:b/>
          <w:sz w:val="24"/>
          <w:szCs w:val="24"/>
        </w:rPr>
      </w:pPr>
      <w:r w:rsidRPr="00041402">
        <w:rPr>
          <w:rFonts w:ascii="Times New Roman" w:eastAsia="Times New Roman" w:hAnsi="Times New Roman" w:cs="Times New Roman"/>
          <w:b/>
          <w:sz w:val="24"/>
          <w:szCs w:val="24"/>
        </w:rPr>
        <w:t>OPĆINE MAJUR ZA 2026. GODINU</w:t>
      </w:r>
    </w:p>
    <w:p w:rsidR="00041402" w:rsidRPr="00041402" w:rsidRDefault="00041402" w:rsidP="00041402">
      <w:pPr>
        <w:spacing w:after="0" w:line="240" w:lineRule="auto"/>
        <w:jc w:val="center"/>
        <w:rPr>
          <w:rFonts w:ascii="Times New Roman" w:eastAsia="Times New Roman" w:hAnsi="Times New Roman" w:cs="Times New Roman"/>
          <w:b/>
          <w:sz w:val="24"/>
          <w:szCs w:val="24"/>
        </w:rPr>
      </w:pPr>
      <w:r w:rsidRPr="00041402">
        <w:rPr>
          <w:rFonts w:ascii="Times New Roman" w:eastAsia="Times New Roman" w:hAnsi="Times New Roman" w:cs="Times New Roman"/>
          <w:b/>
          <w:sz w:val="24"/>
          <w:szCs w:val="24"/>
        </w:rPr>
        <w:t>I PROJEKCIJE ZA 2027. i 2028. GODINU</w:t>
      </w:r>
    </w:p>
    <w:p w:rsidR="00041402" w:rsidRPr="00041402" w:rsidRDefault="00041402" w:rsidP="00041402">
      <w:pPr>
        <w:spacing w:after="0" w:line="240" w:lineRule="auto"/>
        <w:jc w:val="center"/>
        <w:rPr>
          <w:rFonts w:ascii="Times New Roman" w:eastAsia="Times New Roman" w:hAnsi="Times New Roman" w:cs="Times New Roman"/>
          <w:b/>
          <w:sz w:val="24"/>
          <w:szCs w:val="24"/>
        </w:rPr>
      </w:pPr>
    </w:p>
    <w:p w:rsidR="00041402" w:rsidRPr="00041402" w:rsidRDefault="00041402" w:rsidP="0050245B">
      <w:pPr>
        <w:numPr>
          <w:ilvl w:val="0"/>
          <w:numId w:val="6"/>
        </w:numPr>
        <w:spacing w:after="0" w:line="240" w:lineRule="auto"/>
        <w:rPr>
          <w:rFonts w:ascii="Times New Roman" w:eastAsia="Times New Roman" w:hAnsi="Times New Roman" w:cs="Times New Roman"/>
          <w:sz w:val="24"/>
          <w:szCs w:val="24"/>
        </w:rPr>
      </w:pPr>
      <w:r w:rsidRPr="00041402">
        <w:rPr>
          <w:rFonts w:ascii="Times New Roman" w:eastAsia="Times New Roman" w:hAnsi="Times New Roman" w:cs="Times New Roman"/>
          <w:sz w:val="24"/>
          <w:szCs w:val="24"/>
        </w:rPr>
        <w:t>OPĆI DIO</w:t>
      </w:r>
    </w:p>
    <w:p w:rsidR="00041402" w:rsidRPr="00041402" w:rsidRDefault="00041402" w:rsidP="00041402">
      <w:pPr>
        <w:spacing w:after="0" w:line="240" w:lineRule="auto"/>
        <w:rPr>
          <w:rFonts w:ascii="Times New Roman" w:eastAsia="Times New Roman" w:hAnsi="Times New Roman" w:cs="Times New Roman"/>
          <w:sz w:val="24"/>
          <w:szCs w:val="24"/>
        </w:rPr>
      </w:pPr>
    </w:p>
    <w:p w:rsidR="00041402" w:rsidRPr="00041402" w:rsidRDefault="00041402" w:rsidP="00041402">
      <w:pPr>
        <w:spacing w:after="0" w:line="240" w:lineRule="auto"/>
        <w:jc w:val="center"/>
        <w:rPr>
          <w:rFonts w:ascii="Times New Roman" w:eastAsia="Times New Roman" w:hAnsi="Times New Roman" w:cs="Times New Roman"/>
          <w:sz w:val="24"/>
          <w:szCs w:val="24"/>
        </w:rPr>
      </w:pPr>
      <w:r w:rsidRPr="00041402">
        <w:rPr>
          <w:rFonts w:ascii="Times New Roman" w:eastAsia="Times New Roman" w:hAnsi="Times New Roman" w:cs="Times New Roman"/>
          <w:sz w:val="24"/>
          <w:szCs w:val="24"/>
        </w:rPr>
        <w:t>Članak 1.</w:t>
      </w:r>
    </w:p>
    <w:p w:rsidR="00041402" w:rsidRPr="00041402" w:rsidRDefault="00041402" w:rsidP="00041402">
      <w:pPr>
        <w:spacing w:after="0" w:line="240" w:lineRule="auto"/>
        <w:jc w:val="center"/>
        <w:rPr>
          <w:rFonts w:ascii="Times New Roman" w:eastAsia="Times New Roman" w:hAnsi="Times New Roman" w:cs="Times New Roman"/>
          <w:sz w:val="24"/>
          <w:szCs w:val="24"/>
        </w:rPr>
      </w:pPr>
    </w:p>
    <w:p w:rsidR="00041402" w:rsidRPr="00041402" w:rsidRDefault="00041402" w:rsidP="00041402">
      <w:pPr>
        <w:spacing w:after="0" w:line="240" w:lineRule="auto"/>
        <w:ind w:firstLine="709"/>
        <w:rPr>
          <w:rFonts w:ascii="Times New Roman" w:eastAsia="Times New Roman" w:hAnsi="Times New Roman" w:cs="Times New Roman"/>
          <w:sz w:val="24"/>
          <w:szCs w:val="24"/>
        </w:rPr>
      </w:pPr>
      <w:r w:rsidRPr="00041402">
        <w:rPr>
          <w:rFonts w:ascii="Times New Roman" w:eastAsia="Times New Roman" w:hAnsi="Times New Roman" w:cs="Times New Roman"/>
          <w:sz w:val="24"/>
          <w:szCs w:val="24"/>
        </w:rPr>
        <w:t>Proračun Općine Majur za 2026. godinu ( u daljnjem tekstu Proračun) sastoji se od:</w:t>
      </w:r>
    </w:p>
    <w:p w:rsidR="00041402" w:rsidRPr="00041402" w:rsidRDefault="00041402" w:rsidP="00041402">
      <w:pPr>
        <w:spacing w:after="0" w:line="240" w:lineRule="auto"/>
        <w:rPr>
          <w:rFonts w:ascii="Times New Roman" w:eastAsia="Times New Roman" w:hAnsi="Times New Roman" w:cs="Times New Roman"/>
          <w:sz w:val="24"/>
          <w:szCs w:val="24"/>
        </w:rPr>
      </w:pPr>
    </w:p>
    <w:p w:rsidR="00041402" w:rsidRPr="00041402" w:rsidRDefault="00041402" w:rsidP="0050245B">
      <w:pPr>
        <w:numPr>
          <w:ilvl w:val="0"/>
          <w:numId w:val="7"/>
        </w:numPr>
        <w:spacing w:after="0" w:line="240" w:lineRule="auto"/>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RAČUN PRIHODA I RASHODA</w:t>
      </w:r>
    </w:p>
    <w:p w:rsidR="00041402" w:rsidRPr="00041402" w:rsidRDefault="00041402" w:rsidP="00041402">
      <w:pPr>
        <w:spacing w:after="0" w:line="240" w:lineRule="auto"/>
        <w:rPr>
          <w:rFonts w:ascii="Times New Roman" w:eastAsia="Times New Roman" w:hAnsi="Times New Roman" w:cs="Times New Roman"/>
          <w:color w:val="auto"/>
          <w:sz w:val="24"/>
          <w:szCs w:val="24"/>
        </w:rPr>
      </w:pPr>
    </w:p>
    <w:p w:rsidR="00041402" w:rsidRPr="00041402" w:rsidRDefault="00041402" w:rsidP="00041402">
      <w:pPr>
        <w:spacing w:after="0" w:line="240" w:lineRule="auto"/>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ab/>
        <w:t xml:space="preserve">PRIHODI POSLOVANJA ..........................................        1.906.013,40 EUR    </w:t>
      </w:r>
      <w:r w:rsidRPr="00041402">
        <w:rPr>
          <w:rFonts w:ascii="Times New Roman" w:eastAsia="Times New Roman" w:hAnsi="Times New Roman" w:cs="Times New Roman"/>
          <w:color w:val="auto"/>
          <w:sz w:val="24"/>
          <w:szCs w:val="24"/>
        </w:rPr>
        <w:tab/>
      </w:r>
    </w:p>
    <w:p w:rsidR="00041402" w:rsidRPr="00041402" w:rsidRDefault="00041402" w:rsidP="00041402">
      <w:pPr>
        <w:spacing w:after="0" w:line="240" w:lineRule="auto"/>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ab/>
        <w:t>RASHODI POSLOVANJA..........................................           963.641,38 EUR</w:t>
      </w:r>
    </w:p>
    <w:p w:rsidR="00041402" w:rsidRPr="00041402" w:rsidRDefault="00041402" w:rsidP="00041402">
      <w:pPr>
        <w:spacing w:after="0" w:line="240" w:lineRule="auto"/>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ab/>
        <w:t>RASHODI ZA NABAVU NEFINANCIJSKE IMOVINE</w:t>
      </w:r>
      <w:r w:rsidRPr="00041402">
        <w:rPr>
          <w:rFonts w:ascii="Times New Roman" w:eastAsia="Times New Roman" w:hAnsi="Times New Roman" w:cs="Times New Roman"/>
          <w:color w:val="auto"/>
          <w:sz w:val="24"/>
          <w:szCs w:val="24"/>
        </w:rPr>
        <w:tab/>
        <w:t>1.878.833,30 EUR</w:t>
      </w:r>
      <w:r w:rsidRPr="00041402">
        <w:rPr>
          <w:rFonts w:ascii="Times New Roman" w:eastAsia="Times New Roman" w:hAnsi="Times New Roman" w:cs="Times New Roman"/>
          <w:color w:val="auto"/>
          <w:sz w:val="24"/>
          <w:szCs w:val="24"/>
        </w:rPr>
        <w:tab/>
      </w:r>
    </w:p>
    <w:p w:rsidR="00041402" w:rsidRPr="00041402" w:rsidRDefault="00041402" w:rsidP="00041402">
      <w:pPr>
        <w:spacing w:after="0" w:line="240" w:lineRule="auto"/>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ab/>
        <w:t>RAZLIKA – VIŠAK/MANJAK ..................................         -936.461,28 EUR</w:t>
      </w:r>
    </w:p>
    <w:p w:rsidR="00041402" w:rsidRPr="00041402" w:rsidRDefault="00041402" w:rsidP="00041402">
      <w:pPr>
        <w:spacing w:after="0" w:line="240" w:lineRule="auto"/>
        <w:rPr>
          <w:rFonts w:ascii="Times New Roman" w:eastAsia="Times New Roman" w:hAnsi="Times New Roman" w:cs="Times New Roman"/>
          <w:color w:val="EE0000"/>
          <w:sz w:val="24"/>
          <w:szCs w:val="24"/>
        </w:rPr>
      </w:pPr>
    </w:p>
    <w:p w:rsidR="00041402" w:rsidRPr="00041402" w:rsidRDefault="00041402" w:rsidP="0050245B">
      <w:pPr>
        <w:numPr>
          <w:ilvl w:val="0"/>
          <w:numId w:val="7"/>
        </w:numPr>
        <w:spacing w:after="0" w:line="240" w:lineRule="auto"/>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RAČUN ZADUŽIVANJA / FINANCIRANJA</w:t>
      </w:r>
    </w:p>
    <w:p w:rsidR="00041402" w:rsidRPr="00041402" w:rsidRDefault="00041402" w:rsidP="00041402">
      <w:pPr>
        <w:spacing w:after="0" w:line="240" w:lineRule="auto"/>
        <w:ind w:left="360"/>
        <w:rPr>
          <w:rFonts w:ascii="Times New Roman" w:eastAsia="Times New Roman" w:hAnsi="Times New Roman" w:cs="Times New Roman"/>
          <w:color w:val="auto"/>
          <w:sz w:val="24"/>
          <w:szCs w:val="24"/>
        </w:rPr>
      </w:pPr>
    </w:p>
    <w:p w:rsidR="00041402" w:rsidRPr="00041402" w:rsidRDefault="00041402" w:rsidP="00041402">
      <w:pPr>
        <w:spacing w:after="0" w:line="240" w:lineRule="auto"/>
        <w:ind w:left="360"/>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ab/>
        <w:t>NETO ZADUŽIVANJE (FINANCIRANJE)………………………-26.554,56 EUR</w:t>
      </w:r>
    </w:p>
    <w:p w:rsidR="00041402" w:rsidRPr="00041402" w:rsidRDefault="00041402" w:rsidP="00041402">
      <w:pPr>
        <w:spacing w:after="0" w:line="240" w:lineRule="auto"/>
        <w:ind w:left="360"/>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ab/>
        <w:t xml:space="preserve">PRIMICI OD FINANCIJSKE IMOVINE I ZADUŽIVANJA       </w:t>
      </w:r>
    </w:p>
    <w:p w:rsidR="00041402" w:rsidRPr="00041402" w:rsidRDefault="00041402" w:rsidP="00041402">
      <w:pPr>
        <w:spacing w:after="0" w:line="240" w:lineRule="auto"/>
        <w:ind w:left="360"/>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tab/>
        <w:t>IZDACI ZA FINANCIJSKU IMOVINU I OTPLATE ZAJMOVA 26.554,56 EUR</w:t>
      </w:r>
    </w:p>
    <w:p w:rsidR="00041402" w:rsidRPr="00041402" w:rsidRDefault="00041402" w:rsidP="00041402">
      <w:pPr>
        <w:spacing w:after="0" w:line="240" w:lineRule="auto"/>
        <w:ind w:left="360"/>
        <w:rPr>
          <w:rFonts w:ascii="Times New Roman" w:eastAsia="Times New Roman" w:hAnsi="Times New Roman" w:cs="Times New Roman"/>
          <w:color w:val="auto"/>
          <w:sz w:val="24"/>
          <w:szCs w:val="24"/>
        </w:rPr>
      </w:pPr>
      <w:r w:rsidRPr="00041402">
        <w:rPr>
          <w:rFonts w:ascii="Times New Roman" w:eastAsia="Times New Roman" w:hAnsi="Times New Roman" w:cs="Times New Roman"/>
          <w:color w:val="auto"/>
          <w:sz w:val="24"/>
          <w:szCs w:val="24"/>
        </w:rPr>
        <w:br/>
        <w:t>C. VIŠAK PRIHODA I REZERVIRANJA</w:t>
      </w:r>
      <w:r w:rsidRPr="00041402">
        <w:rPr>
          <w:rFonts w:ascii="Times New Roman" w:eastAsia="Times New Roman" w:hAnsi="Times New Roman" w:cs="Times New Roman"/>
          <w:color w:val="auto"/>
          <w:sz w:val="24"/>
          <w:szCs w:val="24"/>
        </w:rPr>
        <w:br/>
        <w:t>VLASTITI IZVORI……………………………………..</w:t>
      </w:r>
      <w:r w:rsidRPr="00041402">
        <w:rPr>
          <w:rFonts w:ascii="Times New Roman" w:eastAsia="Times New Roman" w:hAnsi="Times New Roman" w:cs="Times New Roman"/>
          <w:color w:val="auto"/>
          <w:sz w:val="24"/>
          <w:szCs w:val="24"/>
        </w:rPr>
        <w:tab/>
      </w:r>
      <w:r w:rsidRPr="00041402">
        <w:rPr>
          <w:rFonts w:ascii="Times New Roman" w:eastAsia="Times New Roman" w:hAnsi="Times New Roman" w:cs="Times New Roman"/>
          <w:color w:val="auto"/>
          <w:sz w:val="24"/>
          <w:szCs w:val="24"/>
        </w:rPr>
        <w:tab/>
        <w:t xml:space="preserve">963.005,84 EUR         </w:t>
      </w:r>
    </w:p>
    <w:p w:rsidR="00041402" w:rsidRPr="00041402" w:rsidRDefault="00041402" w:rsidP="00041402">
      <w:pPr>
        <w:spacing w:after="0" w:line="240" w:lineRule="auto"/>
        <w:ind w:left="360"/>
        <w:rPr>
          <w:rFonts w:ascii="Times New Roman" w:eastAsia="Times New Roman" w:hAnsi="Times New Roman" w:cs="Times New Roman"/>
          <w:sz w:val="24"/>
          <w:szCs w:val="24"/>
        </w:rPr>
      </w:pPr>
    </w:p>
    <w:p w:rsidR="00041402" w:rsidRPr="00041402" w:rsidRDefault="00041402" w:rsidP="00041402">
      <w:pPr>
        <w:spacing w:after="0" w:line="240" w:lineRule="auto"/>
        <w:ind w:left="360"/>
        <w:jc w:val="center"/>
        <w:rPr>
          <w:rFonts w:ascii="Times New Roman" w:eastAsia="Times New Roman" w:hAnsi="Times New Roman" w:cs="Times New Roman"/>
          <w:sz w:val="24"/>
          <w:szCs w:val="24"/>
        </w:rPr>
      </w:pPr>
      <w:r w:rsidRPr="00041402">
        <w:rPr>
          <w:rFonts w:ascii="Times New Roman" w:eastAsia="Times New Roman" w:hAnsi="Times New Roman" w:cs="Times New Roman"/>
          <w:sz w:val="24"/>
          <w:szCs w:val="24"/>
        </w:rPr>
        <w:t>Članak 2.</w:t>
      </w:r>
    </w:p>
    <w:p w:rsidR="00041402" w:rsidRPr="00041402" w:rsidRDefault="00041402" w:rsidP="00041402">
      <w:pPr>
        <w:spacing w:after="0" w:line="240" w:lineRule="auto"/>
        <w:ind w:left="360"/>
        <w:rPr>
          <w:rFonts w:ascii="Times New Roman" w:eastAsia="Times New Roman" w:hAnsi="Times New Roman" w:cs="Times New Roman"/>
          <w:sz w:val="24"/>
          <w:szCs w:val="24"/>
        </w:rPr>
      </w:pPr>
    </w:p>
    <w:p w:rsidR="00041402" w:rsidRPr="00041402" w:rsidRDefault="00041402" w:rsidP="00041402">
      <w:pPr>
        <w:spacing w:after="0" w:line="240" w:lineRule="auto"/>
        <w:ind w:firstLine="360"/>
        <w:jc w:val="both"/>
        <w:rPr>
          <w:rFonts w:ascii="Times New Roman" w:eastAsia="Times New Roman" w:hAnsi="Times New Roman" w:cs="Times New Roman"/>
          <w:sz w:val="24"/>
          <w:szCs w:val="24"/>
        </w:rPr>
      </w:pPr>
      <w:r w:rsidRPr="00041402">
        <w:rPr>
          <w:rFonts w:ascii="Times New Roman" w:eastAsia="Times New Roman" w:hAnsi="Times New Roman" w:cs="Times New Roman"/>
          <w:sz w:val="24"/>
          <w:szCs w:val="24"/>
        </w:rPr>
        <w:t>Prihodi i primici, odnosno rashodi i izdaci Proračuna utvrđeni su u Općem dijelu</w:t>
      </w:r>
    </w:p>
    <w:p w:rsidR="00041402" w:rsidRPr="00041402" w:rsidRDefault="00041402" w:rsidP="00041402">
      <w:pPr>
        <w:spacing w:after="0" w:line="240" w:lineRule="auto"/>
        <w:jc w:val="both"/>
        <w:rPr>
          <w:rFonts w:ascii="Times New Roman" w:eastAsia="Times New Roman" w:hAnsi="Times New Roman" w:cs="Times New Roman"/>
          <w:sz w:val="24"/>
          <w:szCs w:val="24"/>
        </w:rPr>
      </w:pPr>
      <w:r w:rsidRPr="00041402">
        <w:rPr>
          <w:rFonts w:ascii="Times New Roman" w:eastAsia="Times New Roman" w:hAnsi="Times New Roman" w:cs="Times New Roman"/>
          <w:sz w:val="24"/>
          <w:szCs w:val="24"/>
        </w:rPr>
        <w:lastRenderedPageBreak/>
        <w:t>Proračuna prema ekonomskoj kvalifikaciji, izvorima financiranja i funkcijskoj klasifikaciji.</w:t>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sectPr w:rsidR="001D5FEA" w:rsidSect="001D5FEA">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1134" w:left="1418" w:header="709" w:footer="147" w:gutter="0"/>
          <w:cols w:space="720"/>
          <w:docGrid w:linePitch="299"/>
        </w:sect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8886825" cy="4086225"/>
            <wp:effectExtent l="0" t="0" r="9525" b="9525"/>
            <wp:docPr id="255" name="Slika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86825" cy="4086225"/>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sectPr w:rsidR="001D5FEA" w:rsidSect="001D5FEA">
          <w:pgSz w:w="16838" w:h="11906" w:orient="landscape"/>
          <w:pgMar w:top="1418" w:right="1134" w:bottom="1418" w:left="1134" w:header="709" w:footer="147" w:gutter="0"/>
          <w:cols w:space="720"/>
          <w:docGrid w:linePitch="299"/>
        </w:sectPr>
      </w:pPr>
    </w:p>
    <w:p w:rsidR="001D5FEA" w:rsidRPr="001D5FEA" w:rsidRDefault="001D5FEA" w:rsidP="001D5FEA">
      <w:pPr>
        <w:spacing w:after="0" w:line="240" w:lineRule="auto"/>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lastRenderedPageBreak/>
        <w:t xml:space="preserve">Članak 3. </w:t>
      </w:r>
    </w:p>
    <w:p w:rsidR="001D5FEA" w:rsidRPr="001D5FEA" w:rsidRDefault="001D5FEA" w:rsidP="001D5FEA">
      <w:pPr>
        <w:spacing w:after="0" w:line="240" w:lineRule="auto"/>
        <w:jc w:val="both"/>
        <w:rPr>
          <w:rFonts w:ascii="Times New Roman" w:eastAsia="Times New Roman" w:hAnsi="Times New Roman" w:cs="Times New Roman"/>
          <w:color w:val="auto"/>
          <w:sz w:val="24"/>
          <w:szCs w:val="24"/>
        </w:rPr>
      </w:pPr>
    </w:p>
    <w:p w:rsidR="001D5FEA" w:rsidRPr="001D5FEA" w:rsidRDefault="001D5FEA" w:rsidP="001D5FEA">
      <w:pPr>
        <w:spacing w:after="0" w:line="240" w:lineRule="auto"/>
        <w:jc w:val="both"/>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Rashodi poslovanja i rashodi za nabavu nefinancijske imovine u proračunu Općine Majur za 2026. godinu iznose 2.869.019,24 eura i raspoređuju se po programskoj klasifikaciji i aktivnostima, te po izvorima financiranja u Posebnom dijelu Proračuna.</w:t>
      </w: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 xml:space="preserve">Članak 4. </w:t>
      </w:r>
    </w:p>
    <w:p w:rsidR="001D5FEA" w:rsidRPr="001D5FEA" w:rsidRDefault="001D5FEA" w:rsidP="001D5FEA">
      <w:pPr>
        <w:spacing w:after="0" w:line="240" w:lineRule="auto"/>
        <w:jc w:val="center"/>
        <w:rPr>
          <w:rFonts w:ascii="Times New Roman" w:eastAsia="Times New Roman" w:hAnsi="Times New Roman" w:cs="Times New Roman"/>
          <w:color w:val="auto"/>
          <w:sz w:val="24"/>
          <w:szCs w:val="24"/>
        </w:rPr>
      </w:pPr>
    </w:p>
    <w:p w:rsidR="001D5FEA" w:rsidRPr="001D5FEA" w:rsidRDefault="001D5FEA" w:rsidP="001D5FEA">
      <w:pPr>
        <w:spacing w:after="0" w:line="240" w:lineRule="auto"/>
        <w:jc w:val="both"/>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Općina Majur obavlja poslove lokalnog značenja kojima se neposredno ostvaruju potrebe građana a koji nisu Ustavom ili zakonom dodijeljeni državnim tijelima.</w:t>
      </w: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A01 – Javna uprava i administracija</w:t>
      </w: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 xml:space="preserve">A02 – Razvoj </w:t>
      </w:r>
      <w:proofErr w:type="spellStart"/>
      <w:r w:rsidRPr="001D5FEA">
        <w:rPr>
          <w:rFonts w:ascii="Times New Roman" w:eastAsia="Times New Roman" w:hAnsi="Times New Roman" w:cs="Times New Roman"/>
          <w:color w:val="auto"/>
          <w:sz w:val="24"/>
          <w:szCs w:val="24"/>
        </w:rPr>
        <w:t>JLS,pomoći,soc.sigurnost</w:t>
      </w:r>
      <w:proofErr w:type="spellEnd"/>
      <w:r w:rsidRPr="001D5FEA">
        <w:rPr>
          <w:rFonts w:ascii="Times New Roman" w:eastAsia="Times New Roman" w:hAnsi="Times New Roman" w:cs="Times New Roman"/>
          <w:color w:val="auto"/>
          <w:sz w:val="24"/>
          <w:szCs w:val="24"/>
        </w:rPr>
        <w:t xml:space="preserve"> građana i ostalo</w:t>
      </w: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A03 – Kultura</w:t>
      </w:r>
      <w:r w:rsidRPr="001D5FEA">
        <w:rPr>
          <w:rFonts w:ascii="Times New Roman" w:eastAsia="Times New Roman" w:hAnsi="Times New Roman" w:cs="Times New Roman"/>
          <w:color w:val="auto"/>
          <w:sz w:val="24"/>
          <w:szCs w:val="24"/>
        </w:rPr>
        <w:br/>
      </w:r>
      <w:r w:rsidRPr="001D5FEA">
        <w:rPr>
          <w:rFonts w:ascii="Times New Roman" w:eastAsia="Times New Roman" w:hAnsi="Times New Roman" w:cs="Times New Roman"/>
          <w:color w:val="auto"/>
          <w:sz w:val="24"/>
          <w:szCs w:val="24"/>
        </w:rPr>
        <w:br/>
        <w:t>A04 – Odgoj i obrazovanje</w:t>
      </w: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A09 – Socijalna skrb</w:t>
      </w: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A12 – Green Tex</w:t>
      </w:r>
      <w:r w:rsidRPr="001D5FEA">
        <w:rPr>
          <w:rFonts w:ascii="Times New Roman" w:eastAsia="Times New Roman" w:hAnsi="Times New Roman" w:cs="Times New Roman"/>
          <w:color w:val="auto"/>
          <w:sz w:val="24"/>
          <w:szCs w:val="24"/>
        </w:rPr>
        <w:br/>
      </w:r>
      <w:r w:rsidRPr="001D5FEA">
        <w:rPr>
          <w:rFonts w:ascii="Times New Roman" w:eastAsia="Times New Roman" w:hAnsi="Times New Roman" w:cs="Times New Roman"/>
          <w:color w:val="auto"/>
          <w:sz w:val="24"/>
          <w:szCs w:val="24"/>
        </w:rPr>
        <w:br/>
      </w: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PRIKAZ - PLANIRANA SREDSTAVA U PRORAČUNU</w:t>
      </w:r>
    </w:p>
    <w:p w:rsidR="001D5FEA" w:rsidRPr="001D5FEA" w:rsidRDefault="001D5FEA" w:rsidP="001D5FEA">
      <w:pPr>
        <w:spacing w:after="0" w:line="240" w:lineRule="auto"/>
        <w:jc w:val="center"/>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p>
    <w:tbl>
      <w:tblPr>
        <w:tblStyle w:val="Reetkatablice11"/>
        <w:tblW w:w="0" w:type="auto"/>
        <w:tblLook w:val="01E0" w:firstRow="1" w:lastRow="1" w:firstColumn="1" w:lastColumn="1" w:noHBand="0" w:noVBand="0"/>
      </w:tblPr>
      <w:tblGrid>
        <w:gridCol w:w="1389"/>
        <w:gridCol w:w="4299"/>
        <w:gridCol w:w="2160"/>
        <w:gridCol w:w="1049"/>
      </w:tblGrid>
      <w:tr w:rsidR="001D5FEA" w:rsidRPr="001D5FEA" w:rsidTr="001D5FEA">
        <w:tc>
          <w:tcPr>
            <w:tcW w:w="138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Programska klasifikacija</w:t>
            </w:r>
          </w:p>
        </w:tc>
        <w:tc>
          <w:tcPr>
            <w:tcW w:w="4299"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Naziv programa</w:t>
            </w:r>
          </w:p>
        </w:tc>
        <w:tc>
          <w:tcPr>
            <w:tcW w:w="2160" w:type="dxa"/>
          </w:tcPr>
          <w:p w:rsidR="001D5FEA" w:rsidRPr="001D5FEA" w:rsidRDefault="001D5FEA" w:rsidP="001D5FEA">
            <w:pPr>
              <w:jc w:val="center"/>
              <w:rPr>
                <w:rFonts w:ascii="Times New Roman" w:eastAsia="Times New Roman" w:hAnsi="Times New Roman" w:cs="Times New Roman"/>
                <w:color w:val="auto"/>
                <w:sz w:val="24"/>
                <w:szCs w:val="24"/>
              </w:rPr>
            </w:pPr>
          </w:p>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Planirano (EUR)</w:t>
            </w:r>
          </w:p>
        </w:tc>
        <w:tc>
          <w:tcPr>
            <w:tcW w:w="1049" w:type="dxa"/>
          </w:tcPr>
          <w:p w:rsidR="001D5FEA" w:rsidRPr="001D5FEA" w:rsidRDefault="001D5FEA" w:rsidP="001D5FEA">
            <w:pPr>
              <w:jc w:val="center"/>
              <w:rPr>
                <w:rFonts w:ascii="Times New Roman" w:eastAsia="Times New Roman" w:hAnsi="Times New Roman" w:cs="Times New Roman"/>
                <w:color w:val="auto"/>
                <w:sz w:val="24"/>
                <w:szCs w:val="24"/>
              </w:rPr>
            </w:pPr>
          </w:p>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w:t>
            </w:r>
          </w:p>
        </w:tc>
      </w:tr>
      <w:tr w:rsidR="001D5FEA" w:rsidRPr="001D5FEA" w:rsidTr="001D5FEA">
        <w:tc>
          <w:tcPr>
            <w:tcW w:w="138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A01</w:t>
            </w:r>
          </w:p>
        </w:tc>
        <w:tc>
          <w:tcPr>
            <w:tcW w:w="429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Javna uprava i administracija</w:t>
            </w:r>
          </w:p>
        </w:tc>
        <w:tc>
          <w:tcPr>
            <w:tcW w:w="2160"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 xml:space="preserve">326.732,56 </w:t>
            </w:r>
          </w:p>
        </w:tc>
        <w:tc>
          <w:tcPr>
            <w:tcW w:w="1049"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11,39</w:t>
            </w:r>
          </w:p>
        </w:tc>
      </w:tr>
      <w:tr w:rsidR="001D5FEA" w:rsidRPr="001D5FEA" w:rsidTr="001D5FEA">
        <w:tc>
          <w:tcPr>
            <w:tcW w:w="138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A02</w:t>
            </w:r>
          </w:p>
        </w:tc>
        <w:tc>
          <w:tcPr>
            <w:tcW w:w="429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 xml:space="preserve">Razvoj </w:t>
            </w:r>
            <w:proofErr w:type="spellStart"/>
            <w:r w:rsidRPr="001D5FEA">
              <w:rPr>
                <w:rFonts w:ascii="Times New Roman" w:eastAsia="Times New Roman" w:hAnsi="Times New Roman" w:cs="Times New Roman"/>
                <w:color w:val="auto"/>
                <w:sz w:val="24"/>
                <w:szCs w:val="24"/>
              </w:rPr>
              <w:t>JLS,pomoći,soc.sig.građ</w:t>
            </w:r>
            <w:proofErr w:type="spellEnd"/>
            <w:r w:rsidRPr="001D5FEA">
              <w:rPr>
                <w:rFonts w:ascii="Times New Roman" w:eastAsia="Times New Roman" w:hAnsi="Times New Roman" w:cs="Times New Roman"/>
                <w:color w:val="auto"/>
                <w:sz w:val="24"/>
                <w:szCs w:val="24"/>
              </w:rPr>
              <w:t>. i ostalo</w:t>
            </w:r>
          </w:p>
        </w:tc>
        <w:tc>
          <w:tcPr>
            <w:tcW w:w="2160"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2.016.321,38</w:t>
            </w:r>
          </w:p>
        </w:tc>
        <w:tc>
          <w:tcPr>
            <w:tcW w:w="1049"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70,28</w:t>
            </w:r>
          </w:p>
        </w:tc>
      </w:tr>
      <w:tr w:rsidR="001D5FEA" w:rsidRPr="001D5FEA" w:rsidTr="001D5FEA">
        <w:tc>
          <w:tcPr>
            <w:tcW w:w="138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A03</w:t>
            </w:r>
          </w:p>
        </w:tc>
        <w:tc>
          <w:tcPr>
            <w:tcW w:w="429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Kultura</w:t>
            </w:r>
          </w:p>
        </w:tc>
        <w:tc>
          <w:tcPr>
            <w:tcW w:w="2160"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505.991,09</w:t>
            </w:r>
          </w:p>
        </w:tc>
        <w:tc>
          <w:tcPr>
            <w:tcW w:w="1049"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17,64</w:t>
            </w:r>
          </w:p>
        </w:tc>
      </w:tr>
      <w:tr w:rsidR="001D5FEA" w:rsidRPr="001D5FEA" w:rsidTr="001D5FEA">
        <w:tc>
          <w:tcPr>
            <w:tcW w:w="138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A04</w:t>
            </w:r>
          </w:p>
        </w:tc>
        <w:tc>
          <w:tcPr>
            <w:tcW w:w="429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Odgoj i obrazovanje</w:t>
            </w:r>
          </w:p>
        </w:tc>
        <w:tc>
          <w:tcPr>
            <w:tcW w:w="2160"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774,21</w:t>
            </w:r>
          </w:p>
        </w:tc>
        <w:tc>
          <w:tcPr>
            <w:tcW w:w="1049"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0,02</w:t>
            </w:r>
          </w:p>
        </w:tc>
      </w:tr>
      <w:tr w:rsidR="001D5FEA" w:rsidRPr="001D5FEA" w:rsidTr="001D5FEA">
        <w:tc>
          <w:tcPr>
            <w:tcW w:w="138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A09</w:t>
            </w:r>
          </w:p>
        </w:tc>
        <w:tc>
          <w:tcPr>
            <w:tcW w:w="429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Socijalna skrb</w:t>
            </w:r>
          </w:p>
        </w:tc>
        <w:tc>
          <w:tcPr>
            <w:tcW w:w="2160"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660,00</w:t>
            </w:r>
          </w:p>
        </w:tc>
        <w:tc>
          <w:tcPr>
            <w:tcW w:w="1049" w:type="dxa"/>
          </w:tcPr>
          <w:p w:rsidR="001D5FEA" w:rsidRPr="001D5FEA" w:rsidRDefault="001D5FEA" w:rsidP="001D5FEA">
            <w:pPr>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0,02</w:t>
            </w:r>
          </w:p>
        </w:tc>
      </w:tr>
      <w:tr w:rsidR="001D5FEA" w:rsidRPr="001D5FEA" w:rsidTr="001D5FEA">
        <w:tc>
          <w:tcPr>
            <w:tcW w:w="138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A12</w:t>
            </w:r>
          </w:p>
        </w:tc>
        <w:tc>
          <w:tcPr>
            <w:tcW w:w="429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Green Tex</w:t>
            </w:r>
          </w:p>
        </w:tc>
        <w:tc>
          <w:tcPr>
            <w:tcW w:w="2160" w:type="dxa"/>
          </w:tcPr>
          <w:p w:rsidR="001D5FEA" w:rsidRPr="001D5FEA" w:rsidRDefault="001D5FEA" w:rsidP="001D5FEA">
            <w:pPr>
              <w:jc w:val="center"/>
              <w:rPr>
                <w:rFonts w:ascii="Times New Roman" w:eastAsia="Times New Roman" w:hAnsi="Times New Roman" w:cs="Times New Roman"/>
                <w:bCs/>
                <w:color w:val="auto"/>
                <w:sz w:val="24"/>
                <w:szCs w:val="24"/>
              </w:rPr>
            </w:pPr>
            <w:r w:rsidRPr="001D5FEA">
              <w:rPr>
                <w:rFonts w:ascii="Times New Roman" w:eastAsia="Times New Roman" w:hAnsi="Times New Roman" w:cs="Times New Roman"/>
                <w:bCs/>
                <w:color w:val="auto"/>
                <w:sz w:val="24"/>
                <w:szCs w:val="24"/>
              </w:rPr>
              <w:t>18.540,00</w:t>
            </w:r>
          </w:p>
        </w:tc>
        <w:tc>
          <w:tcPr>
            <w:tcW w:w="1049" w:type="dxa"/>
          </w:tcPr>
          <w:p w:rsidR="001D5FEA" w:rsidRPr="001D5FEA" w:rsidRDefault="001D5FEA" w:rsidP="001D5FEA">
            <w:pPr>
              <w:jc w:val="center"/>
              <w:rPr>
                <w:rFonts w:ascii="Times New Roman" w:eastAsia="Times New Roman" w:hAnsi="Times New Roman" w:cs="Times New Roman"/>
                <w:bCs/>
                <w:color w:val="auto"/>
                <w:sz w:val="24"/>
                <w:szCs w:val="24"/>
              </w:rPr>
            </w:pPr>
            <w:r w:rsidRPr="001D5FEA">
              <w:rPr>
                <w:rFonts w:ascii="Times New Roman" w:eastAsia="Times New Roman" w:hAnsi="Times New Roman" w:cs="Times New Roman"/>
                <w:bCs/>
                <w:color w:val="auto"/>
                <w:sz w:val="24"/>
                <w:szCs w:val="24"/>
              </w:rPr>
              <w:t>0,65</w:t>
            </w:r>
          </w:p>
        </w:tc>
      </w:tr>
      <w:tr w:rsidR="001D5FEA" w:rsidRPr="001D5FEA" w:rsidTr="001D5FEA">
        <w:tc>
          <w:tcPr>
            <w:tcW w:w="1389" w:type="dxa"/>
          </w:tcPr>
          <w:p w:rsidR="001D5FEA" w:rsidRPr="001D5FEA" w:rsidRDefault="001D5FEA" w:rsidP="001D5FEA">
            <w:pPr>
              <w:rPr>
                <w:rFonts w:ascii="Times New Roman" w:eastAsia="Times New Roman" w:hAnsi="Times New Roman" w:cs="Times New Roman"/>
                <w:color w:val="auto"/>
                <w:sz w:val="24"/>
                <w:szCs w:val="24"/>
              </w:rPr>
            </w:pPr>
          </w:p>
        </w:tc>
        <w:tc>
          <w:tcPr>
            <w:tcW w:w="4299" w:type="dxa"/>
          </w:tcPr>
          <w:p w:rsidR="001D5FEA" w:rsidRPr="001D5FEA" w:rsidRDefault="001D5FEA" w:rsidP="001D5FEA">
            <w:pPr>
              <w:rPr>
                <w:rFonts w:ascii="Times New Roman" w:eastAsia="Times New Roman" w:hAnsi="Times New Roman" w:cs="Times New Roman"/>
                <w:color w:val="auto"/>
                <w:sz w:val="24"/>
                <w:szCs w:val="24"/>
              </w:rPr>
            </w:pPr>
            <w:r w:rsidRPr="001D5FEA">
              <w:rPr>
                <w:rFonts w:ascii="Times New Roman" w:eastAsia="Times New Roman" w:hAnsi="Times New Roman" w:cs="Times New Roman"/>
                <w:b/>
                <w:bCs/>
                <w:color w:val="auto"/>
                <w:sz w:val="24"/>
                <w:szCs w:val="24"/>
              </w:rPr>
              <w:t>UKUPNO</w:t>
            </w:r>
          </w:p>
        </w:tc>
        <w:tc>
          <w:tcPr>
            <w:tcW w:w="2160" w:type="dxa"/>
          </w:tcPr>
          <w:p w:rsidR="001D5FEA" w:rsidRPr="001D5FEA" w:rsidRDefault="001D5FEA" w:rsidP="001D5FEA">
            <w:pPr>
              <w:jc w:val="center"/>
              <w:rPr>
                <w:rFonts w:ascii="Times New Roman" w:eastAsia="Times New Roman" w:hAnsi="Times New Roman" w:cs="Times New Roman"/>
                <w:b/>
                <w:color w:val="auto"/>
                <w:sz w:val="24"/>
                <w:szCs w:val="24"/>
              </w:rPr>
            </w:pPr>
            <w:r w:rsidRPr="001D5FEA">
              <w:rPr>
                <w:rFonts w:ascii="Times New Roman" w:eastAsia="Times New Roman" w:hAnsi="Times New Roman" w:cs="Times New Roman"/>
                <w:b/>
                <w:color w:val="auto"/>
                <w:sz w:val="24"/>
                <w:szCs w:val="24"/>
              </w:rPr>
              <w:t>2.869.019,24</w:t>
            </w:r>
          </w:p>
        </w:tc>
        <w:tc>
          <w:tcPr>
            <w:tcW w:w="1049" w:type="dxa"/>
          </w:tcPr>
          <w:p w:rsidR="001D5FEA" w:rsidRPr="001D5FEA" w:rsidRDefault="001D5FEA" w:rsidP="001D5FEA">
            <w:pPr>
              <w:jc w:val="center"/>
              <w:rPr>
                <w:rFonts w:ascii="Times New Roman" w:eastAsia="Times New Roman" w:hAnsi="Times New Roman" w:cs="Times New Roman"/>
                <w:b/>
                <w:color w:val="auto"/>
                <w:sz w:val="24"/>
                <w:szCs w:val="24"/>
              </w:rPr>
            </w:pPr>
            <w:r w:rsidRPr="001D5FEA">
              <w:rPr>
                <w:rFonts w:ascii="Times New Roman" w:eastAsia="Times New Roman" w:hAnsi="Times New Roman" w:cs="Times New Roman"/>
                <w:b/>
                <w:color w:val="auto"/>
                <w:sz w:val="24"/>
                <w:szCs w:val="24"/>
              </w:rPr>
              <w:t>100</w:t>
            </w:r>
          </w:p>
        </w:tc>
      </w:tr>
    </w:tbl>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ind w:left="360"/>
        <w:rPr>
          <w:rFonts w:ascii="Times New Roman" w:eastAsia="Times New Roman" w:hAnsi="Times New Roman" w:cs="Times New Roman"/>
          <w:color w:val="auto"/>
          <w:sz w:val="24"/>
          <w:szCs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sectPr w:rsidR="001D5FEA" w:rsidSect="001D5FEA">
          <w:pgSz w:w="11906" w:h="16838"/>
          <w:pgMar w:top="1134" w:right="1418" w:bottom="1134" w:left="1418" w:header="709" w:footer="147" w:gutter="0"/>
          <w:cols w:space="720"/>
          <w:docGrid w:linePitch="299"/>
        </w:sect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784981"/>
            <wp:effectExtent l="0" t="0" r="6350" b="0"/>
            <wp:docPr id="5856" name="Slika 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51950" cy="4784981"/>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3527722"/>
            <wp:effectExtent l="0" t="0" r="6350" b="0"/>
            <wp:docPr id="5857" name="Slika 5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51950" cy="3527722"/>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407804"/>
            <wp:effectExtent l="0" t="0" r="6350" b="0"/>
            <wp:docPr id="5859" name="Slika 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4407804"/>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3653448"/>
            <wp:effectExtent l="0" t="0" r="6350" b="4445"/>
            <wp:docPr id="5860" name="Slika 5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251950" cy="3653448"/>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407804"/>
            <wp:effectExtent l="0" t="0" r="6350" b="0"/>
            <wp:docPr id="5861" name="Slika 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251950" cy="4407804"/>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030626"/>
            <wp:effectExtent l="0" t="0" r="6350" b="8255"/>
            <wp:docPr id="5862" name="Slika 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51950" cy="4030626"/>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1D5FEA" w:rsidRDefault="001D5FEA" w:rsidP="00EB2303">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5591106"/>
            <wp:effectExtent l="0" t="0" r="6350" b="0"/>
            <wp:docPr id="5863" name="Slika 5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251950" cy="5591106"/>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784981"/>
            <wp:effectExtent l="0" t="0" r="6350" b="0"/>
            <wp:docPr id="5864" name="Slika 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251950" cy="4784981"/>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659255"/>
            <wp:effectExtent l="0" t="0" r="6350" b="8255"/>
            <wp:docPr id="5865" name="Slika 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51950" cy="4659255"/>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659255"/>
            <wp:effectExtent l="0" t="0" r="6350" b="8255"/>
            <wp:docPr id="5866" name="Slika 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251950" cy="4659255"/>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5036433"/>
            <wp:effectExtent l="0" t="0" r="6350" b="0"/>
            <wp:docPr id="5867" name="Slika 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251950" cy="5036433"/>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910707"/>
            <wp:effectExtent l="0" t="0" r="6350" b="4445"/>
            <wp:docPr id="5868" name="Slika 5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51950" cy="4910707"/>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5162159"/>
            <wp:effectExtent l="0" t="0" r="6350" b="635"/>
            <wp:docPr id="5869" name="Slika 5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251950" cy="5162159"/>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5162159"/>
            <wp:effectExtent l="0" t="0" r="6350" b="635"/>
            <wp:docPr id="5870" name="Slika 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251950" cy="5162159"/>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5162159"/>
            <wp:effectExtent l="0" t="0" r="6350" b="635"/>
            <wp:docPr id="5871" name="Slika 5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251950" cy="5162159"/>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910707"/>
            <wp:effectExtent l="0" t="0" r="6350" b="4445"/>
            <wp:docPr id="5872" name="Slika 5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51950" cy="4910707"/>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5036433"/>
            <wp:effectExtent l="0" t="0" r="6350" b="0"/>
            <wp:docPr id="5873" name="Slika 5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251950" cy="5036433"/>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784981"/>
            <wp:effectExtent l="0" t="0" r="6350" b="0"/>
            <wp:docPr id="5874" name="Slika 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251950" cy="4784981"/>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784981"/>
            <wp:effectExtent l="0" t="0" r="6350" b="0"/>
            <wp:docPr id="5875" name="Slika 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251950" cy="4784981"/>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r w:rsidRPr="001D5FEA">
        <w:rPr>
          <w:noProof/>
        </w:rPr>
        <w:lastRenderedPageBreak/>
        <w:drawing>
          <wp:inline distT="0" distB="0" distL="0" distR="0">
            <wp:extent cx="9251950" cy="4910707"/>
            <wp:effectExtent l="0" t="0" r="6350" b="4445"/>
            <wp:docPr id="5876" name="Slika 5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251950" cy="4910707"/>
                    </a:xfrm>
                    <a:prstGeom prst="rect">
                      <a:avLst/>
                    </a:prstGeom>
                    <a:noFill/>
                    <a:ln>
                      <a:noFill/>
                    </a:ln>
                  </pic:spPr>
                </pic:pic>
              </a:graphicData>
            </a:graphic>
          </wp:inline>
        </w:drawing>
      </w:r>
    </w:p>
    <w:p w:rsidR="001D5FEA" w:rsidRDefault="001D5FEA" w:rsidP="004514CC">
      <w:pPr>
        <w:spacing w:after="11" w:line="269" w:lineRule="auto"/>
        <w:ind w:left="10" w:right="332" w:hanging="10"/>
        <w:jc w:val="center"/>
        <w:rPr>
          <w:rFonts w:ascii="Times New Roman" w:eastAsia="Times New Roman" w:hAnsi="Times New Roman" w:cs="Times New Roman"/>
          <w:sz w:val="24"/>
        </w:rPr>
        <w:sectPr w:rsidR="001D5FEA" w:rsidSect="001D5FEA">
          <w:pgSz w:w="16838" w:h="11906" w:orient="landscape"/>
          <w:pgMar w:top="1418" w:right="1134" w:bottom="1418" w:left="1134" w:header="709" w:footer="147" w:gutter="0"/>
          <w:cols w:space="720"/>
          <w:docGrid w:linePitch="299"/>
        </w:sectPr>
      </w:pPr>
      <w:r w:rsidRPr="001D5FEA">
        <w:rPr>
          <w:noProof/>
        </w:rPr>
        <w:lastRenderedPageBreak/>
        <w:drawing>
          <wp:inline distT="0" distB="0" distL="0" distR="0">
            <wp:extent cx="9251950" cy="5162159"/>
            <wp:effectExtent l="0" t="0" r="6350" b="635"/>
            <wp:docPr id="5877" name="Slika 5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251950" cy="5162159"/>
                    </a:xfrm>
                    <a:prstGeom prst="rect">
                      <a:avLst/>
                    </a:prstGeom>
                    <a:noFill/>
                    <a:ln>
                      <a:noFill/>
                    </a:ln>
                  </pic:spPr>
                </pic:pic>
              </a:graphicData>
            </a:graphic>
          </wp:inline>
        </w:drawing>
      </w:r>
    </w:p>
    <w:p w:rsidR="001D5FEA" w:rsidRPr="001D5FEA" w:rsidRDefault="001D5FEA" w:rsidP="001D5FEA">
      <w:pPr>
        <w:spacing w:after="0" w:line="240" w:lineRule="auto"/>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lastRenderedPageBreak/>
        <w:t>II. ZAVRŠNE ODREDBE</w:t>
      </w:r>
    </w:p>
    <w:p w:rsidR="001D5FEA" w:rsidRPr="001D5FEA" w:rsidRDefault="001D5FEA" w:rsidP="001D5FEA">
      <w:pPr>
        <w:spacing w:after="0" w:line="240" w:lineRule="auto"/>
        <w:rPr>
          <w:rFonts w:ascii="Times New Roman" w:eastAsia="Times New Roman" w:hAnsi="Times New Roman" w:cs="Times New Roman"/>
          <w:color w:val="auto"/>
          <w:sz w:val="24"/>
          <w:szCs w:val="24"/>
        </w:rPr>
      </w:pPr>
    </w:p>
    <w:p w:rsidR="001D5FEA" w:rsidRPr="001D5FEA" w:rsidRDefault="001D5FEA" w:rsidP="001D5FEA">
      <w:pPr>
        <w:spacing w:after="0" w:line="240" w:lineRule="auto"/>
        <w:jc w:val="center"/>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Članak 5.</w:t>
      </w:r>
    </w:p>
    <w:p w:rsidR="001D5FEA" w:rsidRPr="001D5FEA" w:rsidRDefault="001D5FEA" w:rsidP="001D5FEA">
      <w:pPr>
        <w:spacing w:after="0" w:line="240" w:lineRule="auto"/>
        <w:jc w:val="center"/>
        <w:rPr>
          <w:rFonts w:ascii="Times New Roman" w:eastAsia="Times New Roman" w:hAnsi="Times New Roman" w:cs="Times New Roman"/>
          <w:color w:val="auto"/>
          <w:sz w:val="24"/>
          <w:szCs w:val="24"/>
        </w:rPr>
      </w:pPr>
    </w:p>
    <w:p w:rsidR="001D5FEA" w:rsidRPr="001D5FEA" w:rsidRDefault="001D5FEA" w:rsidP="001D5FEA">
      <w:pPr>
        <w:spacing w:after="0" w:line="240" w:lineRule="auto"/>
        <w:rPr>
          <w:rFonts w:ascii="Times New Roman" w:eastAsia="Times New Roman" w:hAnsi="Times New Roman" w:cs="Times New Roman"/>
          <w:color w:val="auto"/>
          <w:sz w:val="24"/>
          <w:szCs w:val="24"/>
        </w:rPr>
      </w:pPr>
      <w:r w:rsidRPr="001D5FEA">
        <w:rPr>
          <w:rFonts w:ascii="Times New Roman" w:eastAsia="Times New Roman" w:hAnsi="Times New Roman" w:cs="Times New Roman"/>
          <w:color w:val="auto"/>
          <w:sz w:val="24"/>
          <w:szCs w:val="24"/>
        </w:rPr>
        <w:t>Proračun Općine Majur za 2026. godinu i projekcije za 2027. i 2028. godinu stupaju na snagu od  01. siječnja 2026. godine, a objaviti će se u »Službenim novinama Općine Majur«.</w:t>
      </w:r>
    </w:p>
    <w:p w:rsidR="001B26B6" w:rsidRDefault="001B26B6" w:rsidP="001B26B6">
      <w:pPr>
        <w:widowControl w:val="0"/>
        <w:spacing w:after="0" w:line="240" w:lineRule="auto"/>
        <w:jc w:val="right"/>
        <w:rPr>
          <w:rFonts w:ascii="Times New Roman" w:eastAsia="Times New Roman" w:hAnsi="Times New Roman" w:cs="Times New Roman"/>
          <w:noProof/>
          <w:snapToGrid w:val="0"/>
          <w:color w:val="auto"/>
          <w:sz w:val="24"/>
          <w:szCs w:val="24"/>
        </w:rPr>
      </w:pPr>
      <w:r w:rsidRPr="001B26B6">
        <w:rPr>
          <w:rFonts w:ascii="Times New Roman" w:eastAsia="Times New Roman" w:hAnsi="Times New Roman" w:cs="Times New Roman"/>
          <w:noProof/>
          <w:snapToGrid w:val="0"/>
          <w:color w:val="auto"/>
          <w:sz w:val="24"/>
          <w:szCs w:val="24"/>
        </w:rPr>
        <w:t xml:space="preserve">         </w:t>
      </w:r>
    </w:p>
    <w:p w:rsidR="001B26B6" w:rsidRPr="001B26B6" w:rsidRDefault="001B26B6" w:rsidP="001B26B6">
      <w:pPr>
        <w:widowControl w:val="0"/>
        <w:spacing w:after="0" w:line="240" w:lineRule="auto"/>
        <w:jc w:val="right"/>
        <w:rPr>
          <w:rFonts w:ascii="Times New Roman" w:eastAsia="Times New Roman" w:hAnsi="Times New Roman" w:cs="Times New Roman"/>
          <w:noProof/>
          <w:snapToGrid w:val="0"/>
          <w:color w:val="auto"/>
          <w:sz w:val="24"/>
          <w:szCs w:val="24"/>
        </w:rPr>
      </w:pPr>
      <w:r w:rsidRPr="001B26B6">
        <w:rPr>
          <w:rFonts w:ascii="Times New Roman" w:eastAsia="Times New Roman" w:hAnsi="Times New Roman" w:cs="Times New Roman"/>
          <w:noProof/>
          <w:snapToGrid w:val="0"/>
          <w:color w:val="auto"/>
          <w:sz w:val="24"/>
          <w:szCs w:val="24"/>
        </w:rPr>
        <w:t xml:space="preserve"> P</w:t>
      </w:r>
      <w:r w:rsidRPr="001B26B6">
        <w:rPr>
          <w:rFonts w:ascii="Times New Roman" w:eastAsia="Times New Roman" w:hAnsi="Times New Roman" w:cs="Times New Roman"/>
          <w:noProof/>
          <w:snapToGrid w:val="0"/>
          <w:color w:val="auto"/>
          <w:sz w:val="24"/>
          <w:szCs w:val="24"/>
          <w:lang w:val="de-DE"/>
        </w:rPr>
        <w:t>redsjednik</w:t>
      </w:r>
    </w:p>
    <w:p w:rsidR="001B26B6" w:rsidRPr="001B26B6" w:rsidRDefault="001B26B6" w:rsidP="001B26B6">
      <w:pPr>
        <w:widowControl w:val="0"/>
        <w:spacing w:after="0" w:line="240" w:lineRule="auto"/>
        <w:jc w:val="right"/>
        <w:rPr>
          <w:rFonts w:ascii="Times New Roman" w:eastAsia="Times New Roman" w:hAnsi="Times New Roman" w:cs="Times New Roman"/>
          <w:noProof/>
          <w:snapToGrid w:val="0"/>
          <w:color w:val="auto"/>
          <w:sz w:val="24"/>
          <w:szCs w:val="24"/>
          <w:lang w:val="de-DE"/>
        </w:rPr>
      </w:pP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t xml:space="preserve">              </w:t>
      </w:r>
      <w:r w:rsidRPr="001B26B6">
        <w:rPr>
          <w:rFonts w:ascii="Times New Roman" w:eastAsia="Times New Roman" w:hAnsi="Times New Roman" w:cs="Times New Roman"/>
          <w:noProof/>
          <w:snapToGrid w:val="0"/>
          <w:color w:val="auto"/>
          <w:sz w:val="24"/>
          <w:szCs w:val="24"/>
          <w:lang w:val="de-DE"/>
        </w:rPr>
        <w:t>Op</w:t>
      </w:r>
      <w:r w:rsidRPr="001B26B6">
        <w:rPr>
          <w:rFonts w:ascii="Times New Roman" w:eastAsia="Times New Roman" w:hAnsi="Times New Roman" w:cs="Times New Roman"/>
          <w:noProof/>
          <w:snapToGrid w:val="0"/>
          <w:color w:val="auto"/>
          <w:sz w:val="24"/>
          <w:szCs w:val="24"/>
        </w:rPr>
        <w:t>ć</w:t>
      </w:r>
      <w:r w:rsidRPr="001B26B6">
        <w:rPr>
          <w:rFonts w:ascii="Times New Roman" w:eastAsia="Times New Roman" w:hAnsi="Times New Roman" w:cs="Times New Roman"/>
          <w:noProof/>
          <w:snapToGrid w:val="0"/>
          <w:color w:val="auto"/>
          <w:sz w:val="24"/>
          <w:szCs w:val="24"/>
          <w:lang w:val="de-DE"/>
        </w:rPr>
        <w:t>inskog</w:t>
      </w:r>
      <w:r w:rsidRPr="001B26B6">
        <w:rPr>
          <w:rFonts w:ascii="Times New Roman" w:eastAsia="Times New Roman" w:hAnsi="Times New Roman" w:cs="Times New Roman"/>
          <w:noProof/>
          <w:snapToGrid w:val="0"/>
          <w:color w:val="auto"/>
          <w:sz w:val="24"/>
          <w:szCs w:val="24"/>
        </w:rPr>
        <w:t xml:space="preserve"> </w:t>
      </w:r>
      <w:r w:rsidRPr="001B26B6">
        <w:rPr>
          <w:rFonts w:ascii="Times New Roman" w:eastAsia="Times New Roman" w:hAnsi="Times New Roman" w:cs="Times New Roman"/>
          <w:noProof/>
          <w:snapToGrid w:val="0"/>
          <w:color w:val="auto"/>
          <w:sz w:val="24"/>
          <w:szCs w:val="24"/>
          <w:lang w:val="de-DE"/>
        </w:rPr>
        <w:t>vije</w:t>
      </w:r>
      <w:r w:rsidRPr="001B26B6">
        <w:rPr>
          <w:rFonts w:ascii="Times New Roman" w:eastAsia="Times New Roman" w:hAnsi="Times New Roman" w:cs="Times New Roman"/>
          <w:noProof/>
          <w:snapToGrid w:val="0"/>
          <w:color w:val="auto"/>
          <w:sz w:val="24"/>
          <w:szCs w:val="24"/>
        </w:rPr>
        <w:t>ć</w:t>
      </w:r>
      <w:r w:rsidRPr="001B26B6">
        <w:rPr>
          <w:rFonts w:ascii="Times New Roman" w:eastAsia="Times New Roman" w:hAnsi="Times New Roman" w:cs="Times New Roman"/>
          <w:noProof/>
          <w:snapToGrid w:val="0"/>
          <w:color w:val="auto"/>
          <w:sz w:val="24"/>
          <w:szCs w:val="24"/>
          <w:lang w:val="de-DE"/>
        </w:rPr>
        <w:t>a</w:t>
      </w:r>
    </w:p>
    <w:p w:rsidR="001B26B6" w:rsidRPr="001B26B6" w:rsidRDefault="001B26B6" w:rsidP="001B26B6">
      <w:pPr>
        <w:widowControl w:val="0"/>
        <w:spacing w:after="0" w:line="240" w:lineRule="auto"/>
        <w:jc w:val="right"/>
        <w:rPr>
          <w:rFonts w:ascii="Times New Roman" w:eastAsia="Times New Roman" w:hAnsi="Times New Roman" w:cs="Times New Roman"/>
          <w:noProof/>
          <w:snapToGrid w:val="0"/>
          <w:color w:val="auto"/>
          <w:sz w:val="24"/>
          <w:szCs w:val="24"/>
        </w:rPr>
      </w:pPr>
    </w:p>
    <w:p w:rsidR="001B26B6" w:rsidRPr="001B26B6" w:rsidRDefault="001B26B6" w:rsidP="001B26B6">
      <w:pPr>
        <w:widowControl w:val="0"/>
        <w:spacing w:after="0" w:line="240" w:lineRule="auto"/>
        <w:jc w:val="right"/>
        <w:rPr>
          <w:rFonts w:ascii="Times New Roman" w:eastAsia="Times New Roman" w:hAnsi="Times New Roman" w:cs="Times New Roman"/>
          <w:noProof/>
          <w:snapToGrid w:val="0"/>
          <w:color w:val="auto"/>
          <w:sz w:val="24"/>
          <w:szCs w:val="24"/>
        </w:rPr>
      </w:pPr>
      <w:r w:rsidRPr="001B26B6">
        <w:rPr>
          <w:rFonts w:ascii="Times New Roman" w:eastAsia="Times New Roman" w:hAnsi="Times New Roman" w:cs="Times New Roman"/>
          <w:noProof/>
          <w:snapToGrid w:val="0"/>
          <w:color w:val="auto"/>
          <w:sz w:val="24"/>
          <w:szCs w:val="24"/>
        </w:rPr>
        <w:t>Milan Živković</w:t>
      </w:r>
    </w:p>
    <w:p w:rsidR="001B26B6" w:rsidRPr="001B26B6" w:rsidRDefault="001B26B6" w:rsidP="001B26B6">
      <w:pPr>
        <w:widowControl w:val="0"/>
        <w:spacing w:after="0" w:line="240" w:lineRule="auto"/>
        <w:jc w:val="right"/>
        <w:rPr>
          <w:rFonts w:ascii="Times New Roman" w:eastAsia="Times New Roman" w:hAnsi="Times New Roman" w:cs="Times New Roman"/>
          <w:noProof/>
          <w:snapToGrid w:val="0"/>
          <w:color w:val="auto"/>
          <w:sz w:val="24"/>
          <w:szCs w:val="24"/>
        </w:rPr>
      </w:pP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r>
      <w:r w:rsidRPr="001B26B6">
        <w:rPr>
          <w:rFonts w:ascii="Times New Roman" w:eastAsia="Times New Roman" w:hAnsi="Times New Roman" w:cs="Times New Roman"/>
          <w:noProof/>
          <w:snapToGrid w:val="0"/>
          <w:color w:val="auto"/>
          <w:sz w:val="24"/>
          <w:szCs w:val="24"/>
        </w:rPr>
        <w:tab/>
        <w:t xml:space="preserve">                </w:t>
      </w:r>
    </w:p>
    <w:p w:rsidR="001D5FEA" w:rsidRDefault="001D5FEA"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bookmarkStart w:id="0" w:name="_GoBack"/>
      <w:bookmarkEnd w:id="0"/>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Pr="0045506D" w:rsidRDefault="008E48A0" w:rsidP="008E48A0">
      <w:pPr>
        <w:shd w:val="clear" w:color="auto" w:fill="F2F2F2" w:themeFill="background1" w:themeFillShade="F2"/>
        <w:spacing w:after="0" w:line="360" w:lineRule="auto"/>
        <w:jc w:val="both"/>
        <w:rPr>
          <w:rFonts w:ascii="Times New Roman" w:hAnsi="Times New Roman" w:cs="Times New Roman"/>
          <w:b/>
          <w:sz w:val="24"/>
          <w:szCs w:val="24"/>
        </w:rPr>
      </w:pPr>
      <w:r w:rsidRPr="0045506D">
        <w:rPr>
          <w:rFonts w:ascii="Times New Roman" w:hAnsi="Times New Roman" w:cs="Times New Roman"/>
          <w:b/>
          <w:sz w:val="24"/>
          <w:szCs w:val="24"/>
        </w:rPr>
        <w:lastRenderedPageBreak/>
        <w:t>OBRAZLOŽENJE OPĆEG DIJELA PRIJEDLOGA PLANA PRORAČUNA ZA 2026. GODINU</w:t>
      </w:r>
    </w:p>
    <w:p w:rsidR="008E48A0" w:rsidRPr="0045506D" w:rsidRDefault="008E48A0" w:rsidP="008E48A0">
      <w:pPr>
        <w:shd w:val="clear" w:color="auto" w:fill="F2F2F2" w:themeFill="background1" w:themeFillShade="F2"/>
        <w:spacing w:after="0" w:line="360" w:lineRule="auto"/>
        <w:jc w:val="both"/>
        <w:rPr>
          <w:rFonts w:ascii="Times New Roman" w:hAnsi="Times New Roman" w:cs="Times New Roman"/>
          <w:b/>
          <w:sz w:val="24"/>
          <w:szCs w:val="24"/>
        </w:rPr>
      </w:pPr>
      <w:r w:rsidRPr="0045506D">
        <w:rPr>
          <w:rFonts w:ascii="Times New Roman" w:hAnsi="Times New Roman" w:cs="Times New Roman"/>
          <w:b/>
          <w:sz w:val="24"/>
          <w:szCs w:val="24"/>
        </w:rPr>
        <w:t xml:space="preserve">I PROJEKCIJA ZA 2027. i 2028. GODINU </w:t>
      </w:r>
    </w:p>
    <w:p w:rsidR="008E48A0" w:rsidRPr="0045506D" w:rsidRDefault="008E48A0" w:rsidP="008E48A0">
      <w:pPr>
        <w:spacing w:line="360" w:lineRule="auto"/>
        <w:jc w:val="both"/>
        <w:rPr>
          <w:rFonts w:ascii="Times New Roman" w:hAnsi="Times New Roman" w:cs="Times New Roman"/>
          <w:sz w:val="24"/>
          <w:szCs w:val="24"/>
        </w:rPr>
      </w:pPr>
    </w:p>
    <w:p w:rsidR="008E48A0" w:rsidRPr="0045506D" w:rsidRDefault="008E48A0" w:rsidP="008E48A0">
      <w:pPr>
        <w:spacing w:line="360" w:lineRule="auto"/>
        <w:jc w:val="both"/>
        <w:rPr>
          <w:rFonts w:ascii="Times New Roman" w:hAnsi="Times New Roman" w:cs="Times New Roman"/>
          <w:b/>
          <w:sz w:val="24"/>
          <w:szCs w:val="24"/>
        </w:rPr>
      </w:pPr>
      <w:r w:rsidRPr="0045506D">
        <w:rPr>
          <w:rFonts w:ascii="Times New Roman" w:hAnsi="Times New Roman" w:cs="Times New Roman"/>
          <w:b/>
          <w:sz w:val="24"/>
          <w:szCs w:val="24"/>
        </w:rPr>
        <w:t xml:space="preserve">1. PRAVNA OSNOVA </w:t>
      </w:r>
    </w:p>
    <w:p w:rsidR="008E48A0" w:rsidRPr="0045506D" w:rsidRDefault="008E48A0" w:rsidP="008E48A0">
      <w:pPr>
        <w:spacing w:after="0" w:line="360" w:lineRule="auto"/>
        <w:ind w:firstLine="708"/>
        <w:jc w:val="both"/>
        <w:rPr>
          <w:rFonts w:ascii="Times New Roman" w:hAnsi="Times New Roman" w:cs="Times New Roman"/>
          <w:sz w:val="24"/>
          <w:szCs w:val="24"/>
        </w:rPr>
      </w:pPr>
      <w:r w:rsidRPr="0045506D">
        <w:rPr>
          <w:rFonts w:ascii="Times New Roman" w:hAnsi="Times New Roman" w:cs="Times New Roman"/>
          <w:sz w:val="24"/>
          <w:szCs w:val="24"/>
        </w:rPr>
        <w:br/>
        <w:t xml:space="preserve">Sukladno članku 42. Zakona o proračunu („Narodne novine“, broj 144/21), predstavničko tijelo obvezno je donijeti proračun na razini podskupine ekonomske klasifikacije za sljedeću proračunsku godinu, kao i projekciju za naredne dvije proračunske godine, najkasnije do kraja tekuće godine. Proračun se donosi u roku koji omogućuje njegovu primjenu od 1. siječnja godine na koju se odnosi. Uz proračun se donosi i Odluka o izvršenju proračuna. </w:t>
      </w:r>
    </w:p>
    <w:p w:rsidR="008E48A0" w:rsidRPr="0045506D" w:rsidRDefault="008E48A0" w:rsidP="008E48A0">
      <w:pPr>
        <w:spacing w:after="0" w:line="360" w:lineRule="auto"/>
        <w:jc w:val="both"/>
        <w:rPr>
          <w:rFonts w:ascii="Times New Roman" w:hAnsi="Times New Roman" w:cs="Times New Roman"/>
          <w:b/>
          <w:bCs/>
          <w:sz w:val="24"/>
          <w:szCs w:val="24"/>
        </w:rPr>
      </w:pPr>
    </w:p>
    <w:p w:rsidR="008E48A0" w:rsidRPr="0045506D" w:rsidRDefault="008E48A0" w:rsidP="008E48A0">
      <w:pPr>
        <w:spacing w:after="0" w:line="360" w:lineRule="auto"/>
        <w:jc w:val="both"/>
        <w:rPr>
          <w:rFonts w:ascii="Times New Roman" w:hAnsi="Times New Roman" w:cs="Times New Roman"/>
          <w:b/>
          <w:bCs/>
          <w:sz w:val="24"/>
          <w:szCs w:val="24"/>
        </w:rPr>
      </w:pPr>
      <w:r w:rsidRPr="0045506D">
        <w:rPr>
          <w:rFonts w:ascii="Times New Roman" w:hAnsi="Times New Roman" w:cs="Times New Roman"/>
          <w:b/>
          <w:bCs/>
          <w:sz w:val="24"/>
          <w:szCs w:val="24"/>
        </w:rPr>
        <w:t>1.1. OBRAZLOŽENJE</w:t>
      </w:r>
    </w:p>
    <w:p w:rsidR="008E48A0" w:rsidRPr="0045506D" w:rsidRDefault="008E48A0" w:rsidP="008E48A0">
      <w:pPr>
        <w:spacing w:after="0" w:line="360" w:lineRule="auto"/>
        <w:jc w:val="both"/>
        <w:rPr>
          <w:rFonts w:ascii="Times New Roman" w:hAnsi="Times New Roman" w:cs="Times New Roman"/>
          <w:b/>
          <w:bCs/>
          <w:sz w:val="24"/>
          <w:szCs w:val="24"/>
        </w:rPr>
      </w:pPr>
    </w:p>
    <w:p w:rsidR="008E48A0" w:rsidRPr="0045506D" w:rsidRDefault="008E48A0" w:rsidP="008E48A0">
      <w:pPr>
        <w:spacing w:after="0" w:line="360" w:lineRule="auto"/>
        <w:jc w:val="both"/>
        <w:rPr>
          <w:rFonts w:ascii="Times New Roman" w:hAnsi="Times New Roman" w:cs="Times New Roman"/>
          <w:sz w:val="24"/>
          <w:szCs w:val="24"/>
        </w:rPr>
      </w:pPr>
      <w:r w:rsidRPr="0045506D">
        <w:rPr>
          <w:rFonts w:ascii="Times New Roman" w:hAnsi="Times New Roman" w:cs="Times New Roman"/>
          <w:sz w:val="24"/>
          <w:szCs w:val="24"/>
        </w:rPr>
        <w:t xml:space="preserve">Prijedlog Proračuna Općine Majur za razdoblje 2026.–2028. izrađen je u skladu s metodologijom propisanom Zakonom o proračunu („Narodne novine“, broj 144/21) te </w:t>
      </w:r>
      <w:proofErr w:type="spellStart"/>
      <w:r w:rsidRPr="0045506D">
        <w:rPr>
          <w:rFonts w:ascii="Times New Roman" w:hAnsi="Times New Roman" w:cs="Times New Roman"/>
          <w:sz w:val="24"/>
          <w:szCs w:val="24"/>
        </w:rPr>
        <w:t>podzakonskim</w:t>
      </w:r>
      <w:proofErr w:type="spellEnd"/>
      <w:r w:rsidRPr="0045506D">
        <w:rPr>
          <w:rFonts w:ascii="Times New Roman" w:hAnsi="Times New Roman" w:cs="Times New Roman"/>
          <w:sz w:val="24"/>
          <w:szCs w:val="24"/>
        </w:rPr>
        <w:t xml:space="preserve"> aktima koji uređuju provedbu zakonskih odredbi: Pravilnikom o proračunskim klasifikacijama („Narodne novine“, broj 4/24), Pravilnikom o proračunskom računovodstvu i računskom planu („Narodne novine“, broj 158/23) te Zakonom o fiskalnoj odgovornosti („Narodne novine“, broj 111/18 i 83/23).</w:t>
      </w:r>
      <w:r w:rsidRPr="0045506D">
        <w:rPr>
          <w:rFonts w:ascii="Times New Roman" w:hAnsi="Times New Roman" w:cs="Times New Roman"/>
          <w:sz w:val="24"/>
          <w:szCs w:val="24"/>
        </w:rPr>
        <w:br/>
        <w:t>Proračun se temelji na proračunskim načelima zakonitosti, ispravnosti, točnosti, uravnoteženosti, jedne godine i transparentnosti</w:t>
      </w: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bCs/>
          <w:sz w:val="24"/>
          <w:szCs w:val="24"/>
        </w:rPr>
      </w:pPr>
      <w:r w:rsidRPr="005F2F8E">
        <w:rPr>
          <w:rFonts w:ascii="Times New Roman" w:hAnsi="Times New Roman" w:cs="Times New Roman"/>
          <w:b/>
          <w:bCs/>
          <w:sz w:val="24"/>
          <w:szCs w:val="24"/>
        </w:rPr>
        <w:t>2. OBRAZLOŽENJE PRIHODA I PRIMITAKA, RASHODA I IZDATAKA</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b/>
          <w:bCs/>
          <w:sz w:val="24"/>
          <w:szCs w:val="24"/>
        </w:rPr>
      </w:pPr>
      <w:r w:rsidRPr="005F2F8E">
        <w:rPr>
          <w:rFonts w:ascii="Times New Roman" w:hAnsi="Times New Roman" w:cs="Times New Roman"/>
          <w:b/>
          <w:bCs/>
          <w:sz w:val="24"/>
          <w:szCs w:val="24"/>
        </w:rPr>
        <w:t xml:space="preserve">2.2. RAČUN PRIHODA I RASHODA </w:t>
      </w:r>
    </w:p>
    <w:p w:rsidR="008E48A0" w:rsidRPr="005F2F8E" w:rsidRDefault="008E48A0" w:rsidP="008E48A0">
      <w:pPr>
        <w:spacing w:after="0" w:line="360" w:lineRule="auto"/>
        <w:jc w:val="both"/>
        <w:rPr>
          <w:rFonts w:ascii="Times New Roman" w:hAnsi="Times New Roman" w:cs="Times New Roman"/>
          <w:b/>
          <w:bCs/>
          <w:sz w:val="24"/>
          <w:szCs w:val="24"/>
        </w:rPr>
      </w:pPr>
    </w:p>
    <w:p w:rsidR="008E48A0" w:rsidRPr="005F2F8E" w:rsidRDefault="008E48A0" w:rsidP="008E48A0">
      <w:pPr>
        <w:spacing w:after="0" w:line="360" w:lineRule="auto"/>
        <w:ind w:firstLine="708"/>
        <w:jc w:val="both"/>
        <w:rPr>
          <w:rFonts w:ascii="Times New Roman" w:hAnsi="Times New Roman" w:cs="Times New Roman"/>
          <w:sz w:val="24"/>
          <w:szCs w:val="24"/>
        </w:rPr>
      </w:pPr>
      <w:r w:rsidRPr="005F2F8E">
        <w:rPr>
          <w:rFonts w:ascii="Times New Roman" w:hAnsi="Times New Roman" w:cs="Times New Roman"/>
          <w:sz w:val="24"/>
          <w:szCs w:val="24"/>
        </w:rPr>
        <w:t>Prema Računu prihoda i rashoda prihodi poslovanja planirani su s iznosom od 1.829.513,40 eura, dok su istovremeno rashodi poslovanja planirani u iznosu od 937.141,38 eura, rashodi za nabavu nefinancijske imovine s 1.828.833,30 eura. Izdaci za financijsku imovinu i otplate zajmova predviđeni s iznosom od 26.544,56 eura. Dok prenesi višak iz 2025. godine iznosi 963.005,84 eura.</w:t>
      </w:r>
    </w:p>
    <w:p w:rsidR="008E48A0" w:rsidRPr="005F2F8E" w:rsidRDefault="008E48A0" w:rsidP="008E48A0">
      <w:pPr>
        <w:spacing w:after="0" w:line="360" w:lineRule="auto"/>
        <w:ind w:firstLine="708"/>
        <w:jc w:val="both"/>
        <w:rPr>
          <w:rFonts w:ascii="Times New Roman" w:hAnsi="Times New Roman" w:cs="Times New Roman"/>
          <w:color w:val="EE0000"/>
          <w:sz w:val="24"/>
          <w:szCs w:val="24"/>
        </w:rPr>
      </w:pPr>
    </w:p>
    <w:p w:rsidR="008E48A0" w:rsidRPr="005F2F8E" w:rsidRDefault="008E48A0" w:rsidP="008E48A0">
      <w:pPr>
        <w:spacing w:after="0" w:line="360" w:lineRule="auto"/>
        <w:ind w:firstLine="708"/>
        <w:jc w:val="both"/>
        <w:rPr>
          <w:rFonts w:ascii="Times New Roman" w:hAnsi="Times New Roman" w:cs="Times New Roman"/>
          <w:sz w:val="24"/>
          <w:szCs w:val="24"/>
        </w:rPr>
      </w:pPr>
      <w:r w:rsidRPr="005F2F8E">
        <w:rPr>
          <w:rFonts w:ascii="Times New Roman" w:hAnsi="Times New Roman" w:cs="Times New Roman"/>
          <w:sz w:val="24"/>
          <w:szCs w:val="24"/>
        </w:rPr>
        <w:lastRenderedPageBreak/>
        <w:t>Dakle, ukupni prihodi, primici i višak iznosi 2.792.519,24 eura što čini ukupan iznos proračuna za 2026. godinu</w:t>
      </w:r>
    </w:p>
    <w:p w:rsidR="008E48A0" w:rsidRPr="005F2F8E" w:rsidRDefault="008E48A0" w:rsidP="008E48A0">
      <w:pPr>
        <w:spacing w:after="0" w:line="360" w:lineRule="auto"/>
        <w:ind w:firstLine="708"/>
        <w:jc w:val="both"/>
        <w:rPr>
          <w:rFonts w:ascii="Times New Roman" w:hAnsi="Times New Roman" w:cs="Times New Roman"/>
          <w:sz w:val="24"/>
          <w:szCs w:val="24"/>
        </w:rPr>
      </w:pPr>
    </w:p>
    <w:p w:rsidR="008E48A0" w:rsidRPr="005F2F8E" w:rsidRDefault="008E48A0" w:rsidP="008E48A0">
      <w:pPr>
        <w:spacing w:after="0" w:line="360" w:lineRule="auto"/>
        <w:ind w:firstLine="708"/>
        <w:jc w:val="both"/>
        <w:rPr>
          <w:rFonts w:ascii="Times New Roman" w:hAnsi="Times New Roman" w:cs="Times New Roman"/>
          <w:sz w:val="24"/>
          <w:szCs w:val="24"/>
        </w:rPr>
      </w:pPr>
      <w:r w:rsidRPr="005F2F8E">
        <w:rPr>
          <w:rFonts w:ascii="Times New Roman" w:hAnsi="Times New Roman" w:cs="Times New Roman"/>
          <w:sz w:val="24"/>
          <w:szCs w:val="24"/>
        </w:rPr>
        <w:t>Razvrstavanjem plana prihoda proračuna po izvoru financiranja, prihodi proračuna imaju sljedeću strukturu:</w:t>
      </w:r>
    </w:p>
    <w:p w:rsidR="008E48A0" w:rsidRPr="005F2F8E" w:rsidRDefault="008E48A0" w:rsidP="008E48A0">
      <w:pPr>
        <w:pStyle w:val="Odlomakpopisa"/>
        <w:numPr>
          <w:ilvl w:val="0"/>
          <w:numId w:val="17"/>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Opći prihodi i primici – 345.246,62 eura</w:t>
      </w:r>
    </w:p>
    <w:p w:rsidR="008E48A0" w:rsidRPr="005F2F8E" w:rsidRDefault="008E48A0" w:rsidP="008E48A0">
      <w:pPr>
        <w:pStyle w:val="Odlomakpopisa"/>
        <w:numPr>
          <w:ilvl w:val="0"/>
          <w:numId w:val="17"/>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Prihodi za posebne namjene – 41.262,70 eura</w:t>
      </w:r>
    </w:p>
    <w:p w:rsidR="008E48A0" w:rsidRPr="005F2F8E" w:rsidRDefault="008E48A0" w:rsidP="008E48A0">
      <w:pPr>
        <w:pStyle w:val="Odlomakpopisa"/>
        <w:numPr>
          <w:ilvl w:val="0"/>
          <w:numId w:val="17"/>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Prihodi pomoći iz drugih proračuna – 1.422.905,87 eura</w:t>
      </w:r>
    </w:p>
    <w:p w:rsidR="008E48A0" w:rsidRPr="005F2F8E" w:rsidRDefault="008E48A0" w:rsidP="008E48A0">
      <w:pPr>
        <w:pStyle w:val="Odlomakpopisa"/>
        <w:numPr>
          <w:ilvl w:val="0"/>
          <w:numId w:val="17"/>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Vlastiti prihodi – 20.098,21 eura</w:t>
      </w:r>
    </w:p>
    <w:p w:rsidR="008E48A0" w:rsidRPr="005F2F8E" w:rsidRDefault="008E48A0" w:rsidP="008E48A0">
      <w:pPr>
        <w:pStyle w:val="Odlomakpopisa"/>
        <w:numPr>
          <w:ilvl w:val="0"/>
          <w:numId w:val="17"/>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Višak donacije – 2.380,84 eura</w:t>
      </w:r>
    </w:p>
    <w:p w:rsidR="008E48A0" w:rsidRPr="005F2F8E" w:rsidRDefault="008E48A0" w:rsidP="008E48A0">
      <w:pPr>
        <w:pStyle w:val="Odlomakpopisa"/>
        <w:numPr>
          <w:ilvl w:val="0"/>
          <w:numId w:val="17"/>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 xml:space="preserve">Vlastita sredstva (višak </w:t>
      </w:r>
      <w:r>
        <w:rPr>
          <w:rFonts w:ascii="Times New Roman" w:hAnsi="Times New Roman" w:cs="Times New Roman"/>
          <w:sz w:val="24"/>
          <w:szCs w:val="24"/>
        </w:rPr>
        <w:t>iz</w:t>
      </w:r>
      <w:r w:rsidRPr="005F2F8E">
        <w:rPr>
          <w:rFonts w:ascii="Times New Roman" w:hAnsi="Times New Roman" w:cs="Times New Roman"/>
          <w:sz w:val="24"/>
          <w:szCs w:val="24"/>
        </w:rPr>
        <w:t xml:space="preserve"> 202</w:t>
      </w:r>
      <w:r>
        <w:rPr>
          <w:rFonts w:ascii="Times New Roman" w:hAnsi="Times New Roman" w:cs="Times New Roman"/>
          <w:sz w:val="24"/>
          <w:szCs w:val="24"/>
        </w:rPr>
        <w:t>4</w:t>
      </w:r>
      <w:r w:rsidRPr="005F2F8E">
        <w:rPr>
          <w:rFonts w:ascii="Times New Roman" w:hAnsi="Times New Roman" w:cs="Times New Roman"/>
          <w:sz w:val="24"/>
          <w:szCs w:val="24"/>
        </w:rPr>
        <w:t>. godine) – 960.625,00 eura</w:t>
      </w:r>
    </w:p>
    <w:p w:rsidR="008E48A0" w:rsidRPr="005F2F8E" w:rsidRDefault="008E48A0" w:rsidP="008E48A0">
      <w:pPr>
        <w:spacing w:after="0" w:line="360" w:lineRule="auto"/>
        <w:ind w:left="360"/>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bCs/>
          <w:sz w:val="24"/>
          <w:szCs w:val="24"/>
        </w:rPr>
      </w:pPr>
      <w:r w:rsidRPr="005F2F8E">
        <w:rPr>
          <w:rFonts w:ascii="Times New Roman" w:hAnsi="Times New Roman" w:cs="Times New Roman"/>
          <w:b/>
          <w:bCs/>
          <w:sz w:val="24"/>
          <w:szCs w:val="24"/>
        </w:rPr>
        <w:t>2.2.1. Prihodi poslovanja</w:t>
      </w:r>
    </w:p>
    <w:p w:rsidR="008E48A0" w:rsidRPr="005F2F8E" w:rsidRDefault="008E48A0" w:rsidP="008E48A0">
      <w:pPr>
        <w:spacing w:after="0" w:line="360" w:lineRule="auto"/>
        <w:jc w:val="both"/>
        <w:rPr>
          <w:rFonts w:ascii="Times New Roman" w:hAnsi="Times New Roman" w:cs="Times New Roman"/>
          <w:b/>
          <w:bCs/>
          <w:sz w:val="24"/>
          <w:szCs w:val="24"/>
        </w:rPr>
      </w:pPr>
    </w:p>
    <w:p w:rsidR="008E48A0" w:rsidRPr="005F2F8E" w:rsidRDefault="008E48A0" w:rsidP="008E48A0">
      <w:pPr>
        <w:spacing w:after="0" w:line="360" w:lineRule="auto"/>
        <w:jc w:val="both"/>
        <w:rPr>
          <w:rFonts w:ascii="Times New Roman" w:hAnsi="Times New Roman" w:cs="Times New Roman"/>
          <w:sz w:val="24"/>
          <w:szCs w:val="24"/>
        </w:rPr>
      </w:pPr>
      <w:bookmarkStart w:id="1" w:name="_Hlk120263165"/>
      <w:r w:rsidRPr="005F2F8E">
        <w:rPr>
          <w:rFonts w:ascii="Times New Roman" w:hAnsi="Times New Roman" w:cs="Times New Roman"/>
          <w:i/>
          <w:sz w:val="24"/>
          <w:szCs w:val="24"/>
        </w:rPr>
        <w:t>Prihodi poslovanja</w:t>
      </w:r>
      <w:r w:rsidRPr="005F2F8E">
        <w:rPr>
          <w:rFonts w:ascii="Times New Roman" w:hAnsi="Times New Roman" w:cs="Times New Roman"/>
          <w:sz w:val="24"/>
          <w:szCs w:val="24"/>
        </w:rPr>
        <w:t xml:space="preserve"> planirani su u iznosu od 1.829.513,40 eura.</w:t>
      </w:r>
      <w:bookmarkEnd w:id="1"/>
      <w:r w:rsidRPr="005F2F8E">
        <w:rPr>
          <w:rFonts w:ascii="Times New Roman" w:hAnsi="Times New Roman" w:cs="Times New Roman"/>
          <w:sz w:val="24"/>
          <w:szCs w:val="24"/>
        </w:rPr>
        <w:t xml:space="preserve"> U strukturi prihoda poslovanja planirani su prihodi od poreza s iznosom od 343.920,47 eura, pomoći iz inozemstva i od subjekata unutar općeg proračuna u iznosu od 1.420.105,87 eura, prihoda od imovine u iznosu od 9.601,89 eura, prihodi od upravnih i administrativnih pristojbi 44.074,98 eura, prihodi od prodaje proizvoda i robe 963,61 eura i prihodi od kazni, upravnih mjera i ostali prihodi u iznosu od 15.046,58 eura.</w:t>
      </w: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bCs/>
          <w:color w:val="EE0000"/>
          <w:sz w:val="24"/>
          <w:szCs w:val="24"/>
        </w:rPr>
      </w:pPr>
    </w:p>
    <w:p w:rsidR="008E48A0" w:rsidRPr="005F2F8E" w:rsidRDefault="008E48A0" w:rsidP="008E48A0">
      <w:pPr>
        <w:spacing w:after="0" w:line="360" w:lineRule="auto"/>
        <w:ind w:firstLine="708"/>
        <w:jc w:val="both"/>
        <w:rPr>
          <w:rFonts w:ascii="Times New Roman" w:hAnsi="Times New Roman" w:cs="Times New Roman"/>
          <w:sz w:val="24"/>
          <w:szCs w:val="24"/>
        </w:rPr>
      </w:pPr>
      <w:r w:rsidRPr="005F2F8E">
        <w:rPr>
          <w:rFonts w:ascii="Times New Roman" w:hAnsi="Times New Roman" w:cs="Times New Roman"/>
          <w:i/>
          <w:sz w:val="24"/>
          <w:szCs w:val="24"/>
        </w:rPr>
        <w:t>Rashodi poslovanja</w:t>
      </w:r>
      <w:r w:rsidRPr="005F2F8E">
        <w:rPr>
          <w:rFonts w:ascii="Times New Roman" w:hAnsi="Times New Roman" w:cs="Times New Roman"/>
          <w:sz w:val="24"/>
          <w:szCs w:val="24"/>
        </w:rPr>
        <w:t xml:space="preserve"> planirani su s iznosom od 937.141,38 eura. Struktura rashoda poslovanja je sljedeća:</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pStyle w:val="Odlomakpopisa"/>
        <w:numPr>
          <w:ilvl w:val="0"/>
          <w:numId w:val="18"/>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Rashodi za zaposlene – 425.574,22 eura</w:t>
      </w:r>
    </w:p>
    <w:p w:rsidR="008E48A0" w:rsidRPr="005F2F8E" w:rsidRDefault="008E48A0" w:rsidP="008E48A0">
      <w:pPr>
        <w:pStyle w:val="Odlomakpopisa"/>
        <w:numPr>
          <w:ilvl w:val="0"/>
          <w:numId w:val="18"/>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Materijalni rashodi – 312.929,65 eura</w:t>
      </w:r>
    </w:p>
    <w:p w:rsidR="008E48A0" w:rsidRPr="005F2F8E" w:rsidRDefault="008E48A0" w:rsidP="008E48A0">
      <w:pPr>
        <w:pStyle w:val="Odlomakpopisa"/>
        <w:numPr>
          <w:ilvl w:val="0"/>
          <w:numId w:val="18"/>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Financijski rashodi – 4.298,96 eura</w:t>
      </w:r>
    </w:p>
    <w:p w:rsidR="008E48A0" w:rsidRPr="005F2F8E" w:rsidRDefault="008E48A0" w:rsidP="008E48A0">
      <w:pPr>
        <w:pStyle w:val="Odlomakpopisa"/>
        <w:numPr>
          <w:ilvl w:val="0"/>
          <w:numId w:val="18"/>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Subvencije – 11.000,00 eura</w:t>
      </w:r>
    </w:p>
    <w:p w:rsidR="008E48A0" w:rsidRPr="005F2F8E" w:rsidRDefault="008E48A0" w:rsidP="008E48A0">
      <w:pPr>
        <w:pStyle w:val="Odlomakpopisa"/>
        <w:numPr>
          <w:ilvl w:val="0"/>
          <w:numId w:val="18"/>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Pomoći dane u inozemstvo i unutar općeg proračuna – 51.800,00 eura</w:t>
      </w:r>
    </w:p>
    <w:p w:rsidR="008E48A0" w:rsidRPr="005F2F8E" w:rsidRDefault="008E48A0" w:rsidP="008E48A0">
      <w:pPr>
        <w:pStyle w:val="Odlomakpopisa"/>
        <w:numPr>
          <w:ilvl w:val="0"/>
          <w:numId w:val="18"/>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Naknade građanima i kućanstvima – 37.906,86 eura</w:t>
      </w:r>
    </w:p>
    <w:p w:rsidR="008E48A0" w:rsidRPr="005F2F8E" w:rsidRDefault="008E48A0" w:rsidP="008E48A0">
      <w:pPr>
        <w:pStyle w:val="Odlomakpopisa"/>
        <w:numPr>
          <w:ilvl w:val="0"/>
          <w:numId w:val="18"/>
        </w:num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Rashodi za donacije, kazne, naknade šteta i sl. – 93.631,69 eura</w:t>
      </w:r>
    </w:p>
    <w:p w:rsidR="008E48A0" w:rsidRPr="005F2F8E" w:rsidRDefault="008E48A0" w:rsidP="008E48A0">
      <w:pPr>
        <w:pStyle w:val="Odlomakpopisa"/>
        <w:spacing w:after="0" w:line="360" w:lineRule="auto"/>
        <w:jc w:val="both"/>
        <w:rPr>
          <w:rFonts w:ascii="Times New Roman" w:hAnsi="Times New Roman" w:cs="Times New Roman"/>
          <w:color w:val="EE0000"/>
          <w:sz w:val="24"/>
          <w:szCs w:val="24"/>
        </w:rPr>
      </w:pPr>
    </w:p>
    <w:p w:rsidR="008E48A0" w:rsidRPr="005F2F8E" w:rsidRDefault="008E48A0" w:rsidP="008E48A0">
      <w:pPr>
        <w:pStyle w:val="Odlomakpopisa"/>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i/>
          <w:sz w:val="24"/>
          <w:szCs w:val="24"/>
        </w:rPr>
        <w:t>Rashodi za zaposlene</w:t>
      </w:r>
      <w:r w:rsidRPr="005F2F8E">
        <w:rPr>
          <w:rFonts w:ascii="Times New Roman" w:hAnsi="Times New Roman" w:cs="Times New Roman"/>
          <w:sz w:val="24"/>
          <w:szCs w:val="24"/>
        </w:rPr>
        <w:t xml:space="preserve"> obuhvaćaju rashode bruto plaća s doprinosima na plaću te materijalna prava zaposlenih. </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i/>
          <w:sz w:val="24"/>
          <w:szCs w:val="24"/>
        </w:rPr>
        <w:t>Materijalni rashodi</w:t>
      </w:r>
      <w:r w:rsidRPr="005F2F8E">
        <w:rPr>
          <w:rFonts w:ascii="Times New Roman" w:hAnsi="Times New Roman" w:cs="Times New Roman"/>
          <w:sz w:val="24"/>
          <w:szCs w:val="24"/>
        </w:rPr>
        <w:t xml:space="preserve"> planirani su s iznosom od 312.929,65 eura. Kao i obično, u strukturi materijalnih rashoda najveći udio pripada rashodima za usluge, redovno održavanje opreme i uređaja, održavanje računalnih programa, komunalne usluge itd. U skupini materijalnih rashoda planirana su sredstva za redovno poslovanje općine i njenih proračunskih korisnika, rashodi stručnog usavršavanja zaposlenih, službena putovanja, uredske potrepštine, poštarine, usluge telefona, interneta, rashodi protokola itd. </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i/>
          <w:sz w:val="24"/>
          <w:szCs w:val="24"/>
        </w:rPr>
        <w:t>Financijski rashodi</w:t>
      </w:r>
      <w:r w:rsidRPr="005F2F8E">
        <w:rPr>
          <w:rFonts w:ascii="Times New Roman" w:hAnsi="Times New Roman" w:cs="Times New Roman"/>
          <w:sz w:val="24"/>
          <w:szCs w:val="24"/>
        </w:rPr>
        <w:t xml:space="preserve"> s planom od 4.298,96 eura najvećim dijelom se odnose na rashode kamata po kreditnim zaduženjima. </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i/>
          <w:sz w:val="24"/>
          <w:szCs w:val="24"/>
        </w:rPr>
        <w:t>Rashodi subvencija</w:t>
      </w:r>
      <w:r w:rsidRPr="005F2F8E">
        <w:rPr>
          <w:rFonts w:ascii="Times New Roman" w:hAnsi="Times New Roman" w:cs="Times New Roman"/>
          <w:sz w:val="24"/>
          <w:szCs w:val="24"/>
        </w:rPr>
        <w:t xml:space="preserve"> planirani su s 11.000,00 eura.</w:t>
      </w: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i/>
          <w:sz w:val="24"/>
          <w:szCs w:val="24"/>
        </w:rPr>
        <w:t>Rashodi pomoći dane u inozemstvo i unutar općeg proračuna</w:t>
      </w:r>
      <w:r w:rsidRPr="005F2F8E">
        <w:rPr>
          <w:rFonts w:ascii="Times New Roman" w:hAnsi="Times New Roman" w:cs="Times New Roman"/>
          <w:sz w:val="24"/>
          <w:szCs w:val="24"/>
        </w:rPr>
        <w:t xml:space="preserve"> planirani su iznosu od 51.800,00 eura i odnose se na dijelom na financiranje proračunskih korisnika, i proračunskih korisnika drugih proračuna.</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i/>
          <w:sz w:val="24"/>
          <w:szCs w:val="24"/>
        </w:rPr>
        <w:t>Naknade građanima i kućanstvima</w:t>
      </w:r>
      <w:r w:rsidRPr="005F2F8E">
        <w:rPr>
          <w:rFonts w:ascii="Times New Roman" w:hAnsi="Times New Roman" w:cs="Times New Roman"/>
          <w:sz w:val="24"/>
          <w:szCs w:val="24"/>
        </w:rPr>
        <w:t xml:space="preserve"> obuhvaćaju rashode pomoći građanima s iznosom od 37.906,86 eura i tiču se različitih oblika pomoći, subvencija i troškova stanovanja.</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D70001" w:rsidRDefault="008E48A0" w:rsidP="008E48A0">
      <w:pPr>
        <w:spacing w:after="0" w:line="360" w:lineRule="auto"/>
        <w:jc w:val="both"/>
        <w:rPr>
          <w:rFonts w:ascii="Times New Roman" w:hAnsi="Times New Roman" w:cs="Times New Roman"/>
          <w:iCs/>
          <w:sz w:val="24"/>
          <w:szCs w:val="24"/>
        </w:rPr>
      </w:pPr>
      <w:r w:rsidRPr="005F2F8E">
        <w:rPr>
          <w:rFonts w:ascii="Times New Roman" w:hAnsi="Times New Roman" w:cs="Times New Roman"/>
          <w:i/>
          <w:sz w:val="24"/>
          <w:szCs w:val="24"/>
        </w:rPr>
        <w:t xml:space="preserve">Rashodi za donacije, kazne, naknada šteta i katastrofa iznose </w:t>
      </w:r>
      <w:r w:rsidRPr="00D70001">
        <w:rPr>
          <w:rFonts w:ascii="Times New Roman" w:hAnsi="Times New Roman" w:cs="Times New Roman"/>
          <w:iCs/>
          <w:sz w:val="24"/>
          <w:szCs w:val="24"/>
        </w:rPr>
        <w:t>93.631,69 eura, a tiču se različitih oblika donacija i pomoći.</w:t>
      </w:r>
    </w:p>
    <w:p w:rsidR="008E48A0" w:rsidRPr="005F2F8E" w:rsidRDefault="008E48A0" w:rsidP="008E48A0">
      <w:pPr>
        <w:spacing w:after="0" w:line="360" w:lineRule="auto"/>
        <w:ind w:firstLine="360"/>
        <w:jc w:val="both"/>
        <w:rPr>
          <w:rFonts w:ascii="Times New Roman" w:hAnsi="Times New Roman" w:cs="Times New Roman"/>
          <w:color w:val="EE0000"/>
          <w:sz w:val="24"/>
          <w:szCs w:val="24"/>
        </w:rPr>
      </w:pPr>
    </w:p>
    <w:p w:rsidR="008E48A0" w:rsidRPr="005F2F8E" w:rsidRDefault="008E48A0" w:rsidP="008E48A0">
      <w:pPr>
        <w:spacing w:after="0" w:line="360" w:lineRule="auto"/>
        <w:ind w:firstLine="360"/>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bCs/>
          <w:sz w:val="24"/>
          <w:szCs w:val="24"/>
        </w:rPr>
      </w:pPr>
      <w:r w:rsidRPr="005F2F8E">
        <w:rPr>
          <w:rFonts w:ascii="Times New Roman" w:hAnsi="Times New Roman" w:cs="Times New Roman"/>
          <w:b/>
          <w:bCs/>
          <w:sz w:val="24"/>
          <w:szCs w:val="24"/>
        </w:rPr>
        <w:t xml:space="preserve">2.2.4. Rashodi za nabavu nefinancijske imovine  </w:t>
      </w:r>
    </w:p>
    <w:p w:rsidR="008E48A0" w:rsidRPr="005F2F8E" w:rsidRDefault="008E48A0" w:rsidP="008E48A0">
      <w:pPr>
        <w:spacing w:after="0" w:line="360" w:lineRule="auto"/>
        <w:jc w:val="both"/>
        <w:rPr>
          <w:rFonts w:ascii="Times New Roman" w:hAnsi="Times New Roman" w:cs="Times New Roman"/>
          <w:b/>
          <w:bCs/>
          <w:sz w:val="24"/>
          <w:szCs w:val="24"/>
        </w:rPr>
      </w:pPr>
    </w:p>
    <w:p w:rsidR="008E48A0" w:rsidRPr="005F2F8E" w:rsidRDefault="008E48A0" w:rsidP="008E48A0">
      <w:pPr>
        <w:spacing w:after="0" w:line="360" w:lineRule="auto"/>
        <w:ind w:firstLine="708"/>
        <w:jc w:val="both"/>
        <w:rPr>
          <w:rFonts w:ascii="Times New Roman" w:hAnsi="Times New Roman" w:cs="Times New Roman"/>
          <w:sz w:val="24"/>
          <w:szCs w:val="24"/>
        </w:rPr>
      </w:pPr>
      <w:r w:rsidRPr="005F2F8E">
        <w:rPr>
          <w:rFonts w:ascii="Times New Roman" w:hAnsi="Times New Roman" w:cs="Times New Roman"/>
          <w:i/>
          <w:sz w:val="24"/>
          <w:szCs w:val="24"/>
        </w:rPr>
        <w:t>Rashodi za nabavu nefinancijske imovine</w:t>
      </w:r>
      <w:r w:rsidRPr="005F2F8E">
        <w:rPr>
          <w:rFonts w:ascii="Times New Roman" w:hAnsi="Times New Roman" w:cs="Times New Roman"/>
          <w:sz w:val="24"/>
          <w:szCs w:val="24"/>
        </w:rPr>
        <w:t xml:space="preserve"> planirani su s 1.828.833,30 eura.</w:t>
      </w: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 xml:space="preserve">Rashodi za nabavu nefinancijske imovine sastoje se od obnove Volontersko-studentskog centra u Velikom </w:t>
      </w:r>
      <w:proofErr w:type="spellStart"/>
      <w:r w:rsidRPr="005F2F8E">
        <w:rPr>
          <w:rFonts w:ascii="Times New Roman" w:hAnsi="Times New Roman" w:cs="Times New Roman"/>
          <w:sz w:val="24"/>
          <w:szCs w:val="24"/>
        </w:rPr>
        <w:t>Krčevu</w:t>
      </w:r>
      <w:proofErr w:type="spellEnd"/>
      <w:r w:rsidRPr="005F2F8E">
        <w:rPr>
          <w:rFonts w:ascii="Times New Roman" w:hAnsi="Times New Roman" w:cs="Times New Roman"/>
          <w:sz w:val="24"/>
          <w:szCs w:val="24"/>
        </w:rPr>
        <w:t xml:space="preserve">, Centra za zajednicu u Gornjem Hrastovcu, obnove Kulturnog centra </w:t>
      </w:r>
      <w:proofErr w:type="spellStart"/>
      <w:r w:rsidRPr="005F2F8E">
        <w:rPr>
          <w:rFonts w:ascii="Times New Roman" w:hAnsi="Times New Roman" w:cs="Times New Roman"/>
          <w:sz w:val="24"/>
          <w:szCs w:val="24"/>
        </w:rPr>
        <w:lastRenderedPageBreak/>
        <w:t>Mračaj</w:t>
      </w:r>
      <w:proofErr w:type="spellEnd"/>
      <w:r w:rsidRPr="005F2F8E">
        <w:rPr>
          <w:rFonts w:ascii="Times New Roman" w:hAnsi="Times New Roman" w:cs="Times New Roman"/>
          <w:sz w:val="24"/>
          <w:szCs w:val="24"/>
        </w:rPr>
        <w:t xml:space="preserve">, izvanrednog održavanja nerazvrstane ceste G. Hrastovac – S. </w:t>
      </w:r>
      <w:proofErr w:type="spellStart"/>
      <w:r w:rsidRPr="005F2F8E">
        <w:rPr>
          <w:rFonts w:ascii="Times New Roman" w:hAnsi="Times New Roman" w:cs="Times New Roman"/>
          <w:sz w:val="24"/>
          <w:szCs w:val="24"/>
        </w:rPr>
        <w:t>Meminska</w:t>
      </w:r>
      <w:proofErr w:type="spellEnd"/>
      <w:r w:rsidRPr="005F2F8E">
        <w:rPr>
          <w:rFonts w:ascii="Times New Roman" w:hAnsi="Times New Roman" w:cs="Times New Roman"/>
          <w:sz w:val="24"/>
          <w:szCs w:val="24"/>
        </w:rPr>
        <w:t xml:space="preserve"> – faza II, građevinskih radova na društvenim prostorijama- faza III, uređenje sportskog igrališta, održavanja županijskih cesta te ostalih projekata. U ukupan iznos uvršteni su i rashodi za nabavu nefinancijske imovine proračunskog korisnika koji se sastoji od nabave knjiga, organiziranja predstava, kopiranja, korištenja usluga interneta i ostalih.</w:t>
      </w: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bCs/>
          <w:sz w:val="24"/>
          <w:szCs w:val="24"/>
        </w:rPr>
      </w:pPr>
      <w:r w:rsidRPr="005F2F8E">
        <w:rPr>
          <w:rFonts w:ascii="Times New Roman" w:hAnsi="Times New Roman" w:cs="Times New Roman"/>
          <w:b/>
          <w:bCs/>
          <w:sz w:val="24"/>
          <w:szCs w:val="24"/>
        </w:rPr>
        <w:t xml:space="preserve">2.3. RAČUN ZADUŽIVANJA/FINANCIRANJA  </w:t>
      </w:r>
    </w:p>
    <w:p w:rsidR="008E48A0" w:rsidRPr="005F2F8E" w:rsidRDefault="008E48A0" w:rsidP="008E48A0">
      <w:pPr>
        <w:spacing w:after="0" w:line="360" w:lineRule="auto"/>
        <w:jc w:val="both"/>
        <w:rPr>
          <w:rFonts w:ascii="Times New Roman" w:hAnsi="Times New Roman" w:cs="Times New Roman"/>
          <w:b/>
          <w:bCs/>
          <w:sz w:val="24"/>
          <w:szCs w:val="24"/>
        </w:rPr>
      </w:pP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Izdatak se odnosi  na otplatu glavnice kredita za sanaciju Kulturnog centra u iznosu od 26.544,56 eura.</w:t>
      </w: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bCs/>
          <w:sz w:val="24"/>
          <w:szCs w:val="24"/>
        </w:rPr>
      </w:pPr>
      <w:r w:rsidRPr="005F2F8E">
        <w:rPr>
          <w:rFonts w:ascii="Times New Roman" w:hAnsi="Times New Roman" w:cs="Times New Roman"/>
          <w:b/>
          <w:bCs/>
          <w:sz w:val="24"/>
          <w:szCs w:val="24"/>
        </w:rPr>
        <w:t xml:space="preserve">2.4. RASPOLOŽIVA SREDSTVA IZ PRETHODNE GODINE </w:t>
      </w:r>
    </w:p>
    <w:p w:rsidR="008E48A0" w:rsidRPr="005F2F8E" w:rsidRDefault="008E48A0" w:rsidP="008E48A0">
      <w:pPr>
        <w:spacing w:after="0" w:line="360" w:lineRule="auto"/>
        <w:jc w:val="both"/>
        <w:rPr>
          <w:rFonts w:ascii="Times New Roman" w:hAnsi="Times New Roman" w:cs="Times New Roman"/>
          <w:b/>
          <w:bCs/>
          <w:sz w:val="24"/>
          <w:szCs w:val="24"/>
        </w:rPr>
      </w:pPr>
    </w:p>
    <w:p w:rsidR="008E48A0" w:rsidRPr="005F2F8E" w:rsidRDefault="008E48A0" w:rsidP="008E48A0">
      <w:pPr>
        <w:spacing w:after="0" w:line="360" w:lineRule="auto"/>
        <w:ind w:firstLine="708"/>
        <w:jc w:val="both"/>
        <w:rPr>
          <w:rFonts w:ascii="Times New Roman" w:hAnsi="Times New Roman" w:cs="Times New Roman"/>
          <w:sz w:val="24"/>
          <w:szCs w:val="24"/>
        </w:rPr>
      </w:pPr>
      <w:r w:rsidRPr="005F2F8E">
        <w:rPr>
          <w:rFonts w:ascii="Times New Roman" w:hAnsi="Times New Roman" w:cs="Times New Roman"/>
          <w:sz w:val="24"/>
          <w:szCs w:val="24"/>
        </w:rPr>
        <w:t>U skladu s Uputama Ministarstva financija propisana je obveza uključivanja projiciranog viška/manjka prihoda iz prethodne godine. Općina Majur je projicirala da će 2025. godinu završiti s viškom prihoda te je planiran rezultat poslovanja u ukupnom iznosu od 963.005,84 eura uključujući i proračunskog korisnika, Narodnu knjižnicu i čitaonicu Majur, koja ima višak od donacije zaprimljene u 2023. i 2024. godini.</w:t>
      </w: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kern w:val="2"/>
          <w:sz w:val="24"/>
          <w:szCs w:val="24"/>
          <w14:ligatures w14:val="standardContextual"/>
        </w:rPr>
      </w:pPr>
      <w:r w:rsidRPr="005F2F8E">
        <w:rPr>
          <w:rFonts w:ascii="Times New Roman" w:hAnsi="Times New Roman" w:cs="Times New Roman"/>
          <w:b/>
          <w:kern w:val="2"/>
          <w:sz w:val="24"/>
          <w:szCs w:val="24"/>
          <w14:ligatures w14:val="standardContextual"/>
        </w:rPr>
        <w:lastRenderedPageBreak/>
        <w:t>OBRAZLOŽENJE POSEBNOG DIJELA PRIJEDLOGA PLANA PRORAČUNA</w:t>
      </w:r>
    </w:p>
    <w:p w:rsidR="008E48A0" w:rsidRPr="005F2F8E" w:rsidRDefault="008E48A0" w:rsidP="008E48A0">
      <w:pPr>
        <w:spacing w:after="0" w:line="360" w:lineRule="auto"/>
        <w:jc w:val="both"/>
        <w:rPr>
          <w:rFonts w:ascii="Times New Roman" w:hAnsi="Times New Roman" w:cs="Times New Roman"/>
          <w:b/>
          <w:kern w:val="2"/>
          <w:sz w:val="24"/>
          <w:szCs w:val="24"/>
          <w14:ligatures w14:val="standardContextual"/>
        </w:rPr>
      </w:pPr>
      <w:r w:rsidRPr="005F2F8E">
        <w:rPr>
          <w:rFonts w:ascii="Times New Roman" w:hAnsi="Times New Roman" w:cs="Times New Roman"/>
          <w:b/>
          <w:kern w:val="2"/>
          <w:sz w:val="24"/>
          <w:szCs w:val="24"/>
          <w14:ligatures w14:val="standardContextual"/>
        </w:rPr>
        <w:t>ZA 2026. GODINU I PROJEKCIJA ZA 2027. I 2028. GODINU</w:t>
      </w:r>
    </w:p>
    <w:p w:rsidR="008E48A0" w:rsidRPr="005F2F8E" w:rsidRDefault="008E48A0" w:rsidP="008E48A0">
      <w:pPr>
        <w:spacing w:after="0" w:line="360" w:lineRule="auto"/>
        <w:jc w:val="both"/>
        <w:rPr>
          <w:rFonts w:ascii="Times New Roman" w:hAnsi="Times New Roman" w:cs="Times New Roman"/>
          <w:b/>
          <w:kern w:val="2"/>
          <w:sz w:val="24"/>
          <w:szCs w:val="24"/>
          <w14:ligatures w14:val="standardContextual"/>
        </w:rPr>
      </w:pPr>
    </w:p>
    <w:p w:rsidR="008E48A0" w:rsidRPr="005F2F8E" w:rsidRDefault="008E48A0" w:rsidP="008E48A0">
      <w:pPr>
        <w:spacing w:after="0" w:line="360" w:lineRule="auto"/>
        <w:jc w:val="both"/>
        <w:rPr>
          <w:rFonts w:ascii="Times New Roman" w:hAnsi="Times New Roman" w:cs="Times New Roman"/>
          <w:b/>
          <w:kern w:val="2"/>
          <w:sz w:val="24"/>
          <w:szCs w:val="24"/>
          <w14:ligatures w14:val="standardContextual"/>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
          <w:sz w:val="24"/>
          <w:szCs w:val="24"/>
        </w:rPr>
      </w:pPr>
      <w:r w:rsidRPr="005F2F8E">
        <w:rPr>
          <w:rFonts w:ascii="Times New Roman" w:hAnsi="Times New Roman" w:cs="Times New Roman"/>
          <w:b/>
          <w:sz w:val="24"/>
          <w:szCs w:val="24"/>
        </w:rPr>
        <w:t>Razdjel 001 – Jedinstveni upravni odjel i ured načelnika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sz w:val="24"/>
          <w:szCs w:val="24"/>
        </w:rPr>
        <w:t>Glavni program A01 – Javna uprava i administracija – 2.788.537,56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i/>
          <w:iCs/>
          <w:sz w:val="24"/>
          <w:szCs w:val="24"/>
        </w:rPr>
        <w:t>3 Rashodi poslovanja</w:t>
      </w:r>
      <w:r w:rsidRPr="005F2F8E">
        <w:rPr>
          <w:rFonts w:ascii="Times New Roman" w:hAnsi="Times New Roman" w:cs="Times New Roman"/>
          <w:bCs/>
          <w:sz w:val="24"/>
          <w:szCs w:val="24"/>
        </w:rPr>
        <w:t xml:space="preserve"> – 457.138,08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sz w:val="24"/>
          <w:szCs w:val="24"/>
        </w:rPr>
        <w:t xml:space="preserve">Pod Rashode poslovanja su uvršteni svi troškovi zaposlenika (plaće, darovi, darovi djeci, regres, doprinos za obvezno zdravstveno osiguranje, naknada za smrtni slučaj, dnevnice, naknade za prijevoz, seminari, stručni ispit, korištenje privatnog automobila u službene svrhe) te također i svi ostali troškovi koji obuhvaćaju dizel i benzin goriva za službene aute, uredski materijal, literaturu, materijal i sredstva za čišćenje i održavanje, materijal za higijenske potrebe i njegu, električnu energiju, </w:t>
      </w:r>
      <w:proofErr w:type="spellStart"/>
      <w:r w:rsidRPr="005F2F8E">
        <w:rPr>
          <w:rFonts w:ascii="Times New Roman" w:hAnsi="Times New Roman" w:cs="Times New Roman"/>
          <w:bCs/>
          <w:sz w:val="24"/>
          <w:szCs w:val="24"/>
        </w:rPr>
        <w:t>peleti</w:t>
      </w:r>
      <w:proofErr w:type="spellEnd"/>
      <w:r w:rsidRPr="005F2F8E">
        <w:rPr>
          <w:rFonts w:ascii="Times New Roman" w:hAnsi="Times New Roman" w:cs="Times New Roman"/>
          <w:bCs/>
          <w:sz w:val="24"/>
          <w:szCs w:val="24"/>
        </w:rPr>
        <w:t xml:space="preserve"> za centralno grijanje, sitan inventar, auto gume, usluge telefona, poštarina, usluga dostave, tekuće i investicijsko održavanje postrojenja i opreme te prijevoznih sredstava, elektronske medije, promidžbeni materijal, opskrbu vodom, dimnjačarske usluge, laboratorijske usluge, usluge odvjetnika, geodetske i katastarske usluge, usluge vještačenja, ažuriranje računalnih programa, reprezentacija, manifestacije, rashodi protokola i ostali rashodi poslovanja.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i/>
          <w:iCs/>
          <w:sz w:val="24"/>
          <w:szCs w:val="24"/>
        </w:rPr>
        <w:t>4 Rashodi za nabavu nefinancijske imovine</w:t>
      </w:r>
      <w:r w:rsidRPr="005F2F8E">
        <w:rPr>
          <w:rFonts w:ascii="Times New Roman" w:hAnsi="Times New Roman" w:cs="Times New Roman"/>
          <w:bCs/>
          <w:sz w:val="24"/>
          <w:szCs w:val="24"/>
        </w:rPr>
        <w:t xml:space="preserve"> – 8.942,00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sz w:val="24"/>
          <w:szCs w:val="24"/>
        </w:rPr>
        <w:t xml:space="preserve">Pod rashode za nabavu nefinancijske imovine spadaju javni poziv za izradu idejnog kiparskog rješenja javne skulpture, računalna oprema, uredski namještaj, ostala uredska oprema, oprema za protupožarnu zaštitu, oprema za civilnu zaštitu, oprema za </w:t>
      </w:r>
      <w:proofErr w:type="spellStart"/>
      <w:r w:rsidRPr="005F2F8E">
        <w:rPr>
          <w:rFonts w:ascii="Times New Roman" w:hAnsi="Times New Roman" w:cs="Times New Roman"/>
          <w:bCs/>
          <w:sz w:val="24"/>
          <w:szCs w:val="24"/>
        </w:rPr>
        <w:t>videonadzor</w:t>
      </w:r>
      <w:proofErr w:type="spellEnd"/>
      <w:r w:rsidRPr="005F2F8E">
        <w:rPr>
          <w:rFonts w:ascii="Times New Roman" w:hAnsi="Times New Roman" w:cs="Times New Roman"/>
          <w:bCs/>
          <w:sz w:val="24"/>
          <w:szCs w:val="24"/>
        </w:rPr>
        <w:t>, legalizacija.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i/>
          <w:iCs/>
          <w:sz w:val="24"/>
          <w:szCs w:val="24"/>
        </w:rPr>
        <w:t xml:space="preserve">5 Izdaci za financijsku imovinu i otplate zajmova – </w:t>
      </w:r>
      <w:r w:rsidRPr="005F2F8E">
        <w:rPr>
          <w:rFonts w:ascii="Times New Roman" w:hAnsi="Times New Roman" w:cs="Times New Roman"/>
          <w:bCs/>
          <w:sz w:val="24"/>
          <w:szCs w:val="24"/>
        </w:rPr>
        <w:t>26.544,56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i/>
          <w:iCs/>
          <w:sz w:val="24"/>
          <w:szCs w:val="24"/>
        </w:rPr>
      </w:pPr>
      <w:r w:rsidRPr="005F2F8E">
        <w:rPr>
          <w:rFonts w:ascii="Times New Roman" w:hAnsi="Times New Roman" w:cs="Times New Roman"/>
          <w:bCs/>
          <w:sz w:val="24"/>
          <w:szCs w:val="24"/>
        </w:rPr>
        <w:t>Otplata glavnice dugoročnog kredita za Kulturni centar.</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
          <w:sz w:val="24"/>
          <w:szCs w:val="24"/>
        </w:rPr>
      </w:pPr>
      <w:r w:rsidRPr="005F2F8E">
        <w:rPr>
          <w:rFonts w:ascii="Times New Roman" w:hAnsi="Times New Roman" w:cs="Times New Roman"/>
          <w:b/>
          <w:sz w:val="24"/>
          <w:szCs w:val="24"/>
        </w:rPr>
        <w:lastRenderedPageBreak/>
        <w:t xml:space="preserve">Glavni program A02 – Razvoj JLS pomoći </w:t>
      </w:r>
      <w:proofErr w:type="spellStart"/>
      <w:r w:rsidRPr="005F2F8E">
        <w:rPr>
          <w:rFonts w:ascii="Times New Roman" w:hAnsi="Times New Roman" w:cs="Times New Roman"/>
          <w:b/>
          <w:sz w:val="24"/>
          <w:szCs w:val="24"/>
        </w:rPr>
        <w:t>soc</w:t>
      </w:r>
      <w:proofErr w:type="spellEnd"/>
      <w:r w:rsidRPr="005F2F8E">
        <w:rPr>
          <w:rFonts w:ascii="Times New Roman" w:hAnsi="Times New Roman" w:cs="Times New Roman"/>
          <w:b/>
          <w:sz w:val="24"/>
          <w:szCs w:val="24"/>
        </w:rPr>
        <w:t>. sigurnost građana i ostalo</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i/>
          <w:iCs/>
          <w:sz w:val="24"/>
          <w:szCs w:val="24"/>
        </w:rPr>
      </w:pPr>
      <w:r w:rsidRPr="005F2F8E">
        <w:rPr>
          <w:rFonts w:ascii="Times New Roman" w:hAnsi="Times New Roman" w:cs="Times New Roman"/>
          <w:bCs/>
          <w:i/>
          <w:iCs/>
          <w:sz w:val="24"/>
          <w:szCs w:val="24"/>
        </w:rPr>
        <w:t>3 Rashodi poslovanja – 457.138,08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sz w:val="24"/>
          <w:szCs w:val="24"/>
        </w:rPr>
        <w:t xml:space="preserve">Pod Razvoj JLS pomoći </w:t>
      </w:r>
      <w:proofErr w:type="spellStart"/>
      <w:r w:rsidRPr="005F2F8E">
        <w:rPr>
          <w:rFonts w:ascii="Times New Roman" w:hAnsi="Times New Roman" w:cs="Times New Roman"/>
          <w:bCs/>
          <w:sz w:val="24"/>
          <w:szCs w:val="24"/>
        </w:rPr>
        <w:t>soc.sigurnost</w:t>
      </w:r>
      <w:proofErr w:type="spellEnd"/>
      <w:r w:rsidRPr="005F2F8E">
        <w:rPr>
          <w:rFonts w:ascii="Times New Roman" w:hAnsi="Times New Roman" w:cs="Times New Roman"/>
          <w:bCs/>
          <w:sz w:val="24"/>
          <w:szCs w:val="24"/>
        </w:rPr>
        <w:t xml:space="preserve"> građana i ostalo uvrštene su plaće za voditelja Zaželi te djelatnike projekta Zaželi, plaće za javne radove, doprinosi, darovi, prijevoz i sve ostalo vezano za Zaželi i javni rad. U ovom programu predviđeni su i troškovi električne energije održavanje nerazvrstanih cesta – zimska služba, izdaci za održavanje javne rasvjete, iznošenje i odvoz smeća, deratizacija i dezinsekcija, članarina LAG Una, uređenje okoliša oko domova i ostalih objekata, pomoć poljoprivrednicima u kriznim situacijama, sufinanciranje smještaja u dječjem vrtiću, sufinanciranje javne usluge prijevoza, jednokratne novčane pomoći, troškovi stanovanja, pomoć obitelji za školsku djecu slabijeg imovinskog stanja, pomoć obiteljima s troje i više djece, sufinanciranje izleta i maturalnih putovanja za učenike osnovne škole, pomoć osobama s invaliditetom, stipendije, pomoć za novorođeno dijete, nagrade učenicima za postignuća na natjecanjima, darovi djeci za Sv. Nikolu, pomoć građanima u naravi, poboljšanje stambenih uvjeta života, pomoć građanima u slučaju smrtnog slučaja, tekuće donacije nacionalnoj manjini, potpore projektima i programima udruga, tekuće donacije lovačkom društvu, dobrovoljnom vatrogasnom društvu, političkim strankama, crvenom križu, HGSS-u Novska, ŠNK Radnik Majur te tekuće donacije SRU Klen Majur, kapitalna donacija župi sv. Nikole Hrvatska Kostajnica…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i/>
          <w:iCs/>
          <w:sz w:val="24"/>
          <w:szCs w:val="24"/>
        </w:rPr>
      </w:pPr>
      <w:r w:rsidRPr="005F2F8E">
        <w:rPr>
          <w:rFonts w:ascii="Times New Roman" w:hAnsi="Times New Roman" w:cs="Times New Roman"/>
          <w:bCs/>
          <w:i/>
          <w:iCs/>
          <w:sz w:val="24"/>
          <w:szCs w:val="24"/>
        </w:rPr>
        <w:t>4 Rashodi za nabavu nefinancijske imovine – 1.482.683,30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B5786C"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B5786C">
        <w:rPr>
          <w:rFonts w:ascii="Times New Roman" w:hAnsi="Times New Roman" w:cs="Times New Roman"/>
          <w:bCs/>
          <w:sz w:val="24"/>
          <w:szCs w:val="24"/>
        </w:rPr>
        <w:t xml:space="preserve">Obuhvaća obnovu Volontersko-studentskog centra u Velikom </w:t>
      </w:r>
      <w:proofErr w:type="spellStart"/>
      <w:r w:rsidRPr="00B5786C">
        <w:rPr>
          <w:rFonts w:ascii="Times New Roman" w:hAnsi="Times New Roman" w:cs="Times New Roman"/>
          <w:bCs/>
          <w:sz w:val="24"/>
          <w:szCs w:val="24"/>
        </w:rPr>
        <w:t>Krčevu</w:t>
      </w:r>
      <w:proofErr w:type="spellEnd"/>
      <w:r w:rsidRPr="00B5786C">
        <w:rPr>
          <w:rFonts w:ascii="Times New Roman" w:hAnsi="Times New Roman" w:cs="Times New Roman"/>
          <w:bCs/>
          <w:sz w:val="24"/>
          <w:szCs w:val="24"/>
        </w:rPr>
        <w:t xml:space="preserve">, Centra za zajednicu u Gornjem Hrastovcu te rekonstrukciju Kulturnog centra </w:t>
      </w:r>
      <w:proofErr w:type="spellStart"/>
      <w:r w:rsidRPr="00B5786C">
        <w:rPr>
          <w:rFonts w:ascii="Times New Roman" w:hAnsi="Times New Roman" w:cs="Times New Roman"/>
          <w:bCs/>
          <w:sz w:val="24"/>
          <w:szCs w:val="24"/>
        </w:rPr>
        <w:t>Mračaj</w:t>
      </w:r>
      <w:proofErr w:type="spellEnd"/>
      <w:r w:rsidRPr="00B5786C">
        <w:rPr>
          <w:rFonts w:ascii="Times New Roman" w:hAnsi="Times New Roman" w:cs="Times New Roman"/>
          <w:bCs/>
          <w:sz w:val="24"/>
          <w:szCs w:val="24"/>
        </w:rPr>
        <w:t xml:space="preserve">. Uključuje i izvanredno održavanje nerazvrstane ceste G. Hrastovac – S. </w:t>
      </w:r>
      <w:proofErr w:type="spellStart"/>
      <w:r w:rsidRPr="00B5786C">
        <w:rPr>
          <w:rFonts w:ascii="Times New Roman" w:hAnsi="Times New Roman" w:cs="Times New Roman"/>
          <w:bCs/>
          <w:sz w:val="24"/>
          <w:szCs w:val="24"/>
        </w:rPr>
        <w:t>Meminska</w:t>
      </w:r>
      <w:proofErr w:type="spellEnd"/>
      <w:r w:rsidRPr="00B5786C">
        <w:rPr>
          <w:rFonts w:ascii="Times New Roman" w:hAnsi="Times New Roman" w:cs="Times New Roman"/>
          <w:bCs/>
          <w:sz w:val="24"/>
          <w:szCs w:val="24"/>
        </w:rPr>
        <w:t xml:space="preserve"> (faza II), građevinske radove na društvenim prostorijama (faza III), uređenje sportskog igrališta, održavanje županijskih cesta te druge projekte.</w:t>
      </w:r>
    </w:p>
    <w:p w:rsidR="008E48A0" w:rsidRPr="00B5786C"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B5786C">
        <w:rPr>
          <w:rFonts w:ascii="Times New Roman" w:hAnsi="Times New Roman" w:cs="Times New Roman"/>
          <w:bCs/>
          <w:sz w:val="24"/>
          <w:szCs w:val="24"/>
        </w:rPr>
        <w:t xml:space="preserve">Dodatno, u okviru inicijative </w:t>
      </w:r>
      <w:r w:rsidRPr="00B5786C">
        <w:rPr>
          <w:rFonts w:ascii="Times New Roman" w:hAnsi="Times New Roman" w:cs="Times New Roman"/>
          <w:sz w:val="24"/>
          <w:szCs w:val="24"/>
        </w:rPr>
        <w:t>„Pametna i održiva Općina Majur</w:t>
      </w:r>
      <w:r w:rsidRPr="00B5786C">
        <w:rPr>
          <w:rFonts w:ascii="Times New Roman" w:hAnsi="Times New Roman" w:cs="Times New Roman"/>
          <w:b/>
          <w:bCs/>
          <w:sz w:val="24"/>
          <w:szCs w:val="24"/>
        </w:rPr>
        <w:t>“</w:t>
      </w:r>
      <w:r w:rsidRPr="00B5786C">
        <w:rPr>
          <w:rFonts w:ascii="Times New Roman" w:hAnsi="Times New Roman" w:cs="Times New Roman"/>
          <w:bCs/>
          <w:sz w:val="24"/>
          <w:szCs w:val="24"/>
        </w:rPr>
        <w:t>, planirano je uvođenje sustava javnih bicikala te nabava i ugradnja meteorološke postaje.</w:t>
      </w:r>
    </w:p>
    <w:p w:rsidR="008E48A0" w:rsidRPr="00B5786C"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B5786C">
        <w:rPr>
          <w:rFonts w:ascii="Times New Roman" w:hAnsi="Times New Roman" w:cs="Times New Roman"/>
          <w:bCs/>
          <w:sz w:val="24"/>
          <w:szCs w:val="24"/>
        </w:rPr>
        <w:t xml:space="preserve">U ukupni iznos uračunati su i rashodi za nabavu nefinancijske imovine proračunskog korisnika, što obuhvaća kupnju knjiga, organiziranje predstava, fotokopiranje, korištenje internetskih usluga i ostale povezane troškove, kao i rashodi provedeni kroz projekt </w:t>
      </w:r>
      <w:r w:rsidRPr="00B5786C">
        <w:rPr>
          <w:rFonts w:ascii="Times New Roman" w:hAnsi="Times New Roman" w:cs="Times New Roman"/>
          <w:sz w:val="24"/>
          <w:szCs w:val="24"/>
        </w:rPr>
        <w:t>„Djeca stvaraju svijet“</w:t>
      </w:r>
      <w:r w:rsidRPr="005F2F8E">
        <w:rPr>
          <w:rFonts w:ascii="Times New Roman" w:hAnsi="Times New Roman" w:cs="Times New Roman"/>
          <w:sz w:val="24"/>
          <w:szCs w:val="24"/>
        </w:rPr>
        <w:t>, te ostalih projekata.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
          <w:sz w:val="24"/>
          <w:szCs w:val="24"/>
        </w:rPr>
      </w:pPr>
      <w:r w:rsidRPr="005F2F8E">
        <w:rPr>
          <w:rFonts w:ascii="Times New Roman" w:hAnsi="Times New Roman" w:cs="Times New Roman"/>
          <w:b/>
          <w:sz w:val="24"/>
          <w:szCs w:val="24"/>
        </w:rPr>
        <w:t>Glavni program A03 – Kultura – 505.991,09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i/>
          <w:iCs/>
          <w:sz w:val="24"/>
          <w:szCs w:val="24"/>
        </w:rPr>
      </w:pPr>
      <w:r w:rsidRPr="005F2F8E">
        <w:rPr>
          <w:rFonts w:ascii="Times New Roman" w:hAnsi="Times New Roman" w:cs="Times New Roman"/>
          <w:bCs/>
          <w:i/>
          <w:iCs/>
          <w:sz w:val="24"/>
          <w:szCs w:val="24"/>
        </w:rPr>
        <w:t>3 Rashodi poslovanja – 168.783,09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B5786C"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B5786C">
        <w:rPr>
          <w:rFonts w:ascii="Times New Roman" w:hAnsi="Times New Roman" w:cs="Times New Roman"/>
          <w:bCs/>
          <w:sz w:val="24"/>
          <w:szCs w:val="24"/>
        </w:rPr>
        <w:t xml:space="preserve">U ukupni iznos uračunati su i rashodi za nabavu nefinancijske imovine proračunskog korisnika, što obuhvaća kupnju knjiga, organiziranje predstava, fotokopiranje, korištenje internetskih usluga i ostale povezane troškove, kao i rashodi provedeni kroz projekt </w:t>
      </w:r>
      <w:r w:rsidRPr="00B5786C">
        <w:rPr>
          <w:rFonts w:ascii="Times New Roman" w:hAnsi="Times New Roman" w:cs="Times New Roman"/>
          <w:sz w:val="24"/>
          <w:szCs w:val="24"/>
        </w:rPr>
        <w:t>„Djeca stvaraju svijet“</w:t>
      </w:r>
      <w:r w:rsidRPr="005F2F8E">
        <w:rPr>
          <w:rFonts w:ascii="Times New Roman" w:hAnsi="Times New Roman" w:cs="Times New Roman"/>
          <w:sz w:val="24"/>
          <w:szCs w:val="24"/>
        </w:rPr>
        <w:t>, te ostalih projekata.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i/>
          <w:iCs/>
          <w:sz w:val="24"/>
          <w:szCs w:val="24"/>
        </w:rPr>
      </w:pPr>
      <w:r w:rsidRPr="005F2F8E">
        <w:rPr>
          <w:rFonts w:ascii="Times New Roman" w:hAnsi="Times New Roman" w:cs="Times New Roman"/>
          <w:bCs/>
          <w:i/>
          <w:iCs/>
          <w:sz w:val="24"/>
          <w:szCs w:val="24"/>
        </w:rPr>
        <w:t>4 Rashodi za nabavu nefinancijske imovine – 337.208,00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sz w:val="24"/>
          <w:szCs w:val="24"/>
        </w:rPr>
        <w:t xml:space="preserve">Rashodi se tiču uređenja sportskog igrališta </w:t>
      </w:r>
      <w:proofErr w:type="spellStart"/>
      <w:r w:rsidRPr="005F2F8E">
        <w:rPr>
          <w:rFonts w:ascii="Times New Roman" w:hAnsi="Times New Roman" w:cs="Times New Roman"/>
          <w:bCs/>
          <w:sz w:val="24"/>
          <w:szCs w:val="24"/>
        </w:rPr>
        <w:t>Graboštani</w:t>
      </w:r>
      <w:proofErr w:type="spellEnd"/>
      <w:r w:rsidRPr="005F2F8E">
        <w:rPr>
          <w:rFonts w:ascii="Times New Roman" w:hAnsi="Times New Roman" w:cs="Times New Roman"/>
          <w:bCs/>
          <w:sz w:val="24"/>
          <w:szCs w:val="24"/>
        </w:rPr>
        <w:t xml:space="preserve"> (SMŽ), obnove nogometnog igrališta, novog sadržaj za djecu u Općini Majur – faza II, kao i troškovi Narodne knjižnice i čitaonice Majur te ostalih projekti.</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
          <w:sz w:val="24"/>
          <w:szCs w:val="24"/>
        </w:rPr>
      </w:pPr>
      <w:r w:rsidRPr="005F2F8E">
        <w:rPr>
          <w:rFonts w:ascii="Times New Roman" w:hAnsi="Times New Roman" w:cs="Times New Roman"/>
          <w:b/>
          <w:sz w:val="24"/>
          <w:szCs w:val="24"/>
        </w:rPr>
        <w:t>Glavni program A04 – Odgoj i obrazovanje – 774,21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i/>
          <w:iCs/>
          <w:sz w:val="24"/>
          <w:szCs w:val="24"/>
        </w:rPr>
      </w:pPr>
      <w:r w:rsidRPr="005F2F8E">
        <w:rPr>
          <w:rFonts w:ascii="Times New Roman" w:hAnsi="Times New Roman" w:cs="Times New Roman"/>
          <w:bCs/>
          <w:i/>
          <w:iCs/>
          <w:sz w:val="24"/>
          <w:szCs w:val="24"/>
        </w:rPr>
        <w:t>3 Rashodi poslovanja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sz w:val="24"/>
          <w:szCs w:val="24"/>
        </w:rPr>
        <w:t>Predviđeni su izdaci za održavanje male škole za predškolsku djecu iz općine Majur.</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
          <w:sz w:val="24"/>
          <w:szCs w:val="24"/>
        </w:rPr>
      </w:pPr>
      <w:r w:rsidRPr="005F2F8E">
        <w:rPr>
          <w:rFonts w:ascii="Times New Roman" w:hAnsi="Times New Roman" w:cs="Times New Roman"/>
          <w:b/>
          <w:sz w:val="24"/>
          <w:szCs w:val="24"/>
        </w:rPr>
        <w:t>Glavni program A09 – Socijalna skrb – 660,00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sz w:val="24"/>
          <w:szCs w:val="24"/>
        </w:rPr>
        <w:t>Materijalni rashodi – 660,00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sz w:val="24"/>
          <w:szCs w:val="24"/>
        </w:rPr>
        <w:t xml:space="preserve">Odnose se na održavanje službenog auta – </w:t>
      </w:r>
      <w:proofErr w:type="spellStart"/>
      <w:r w:rsidRPr="005F2F8E">
        <w:rPr>
          <w:rFonts w:ascii="Times New Roman" w:hAnsi="Times New Roman" w:cs="Times New Roman"/>
          <w:bCs/>
          <w:sz w:val="24"/>
          <w:szCs w:val="24"/>
        </w:rPr>
        <w:t>Dacia</w:t>
      </w:r>
      <w:proofErr w:type="spellEnd"/>
      <w:r>
        <w:rPr>
          <w:rFonts w:ascii="Times New Roman" w:hAnsi="Times New Roman" w:cs="Times New Roman"/>
          <w:bCs/>
          <w:sz w:val="24"/>
          <w:szCs w:val="24"/>
        </w:rPr>
        <w:t>,</w:t>
      </w:r>
      <w:r w:rsidRPr="005F2F8E">
        <w:rPr>
          <w:rFonts w:ascii="Times New Roman" w:hAnsi="Times New Roman" w:cs="Times New Roman"/>
          <w:bCs/>
          <w:sz w:val="24"/>
          <w:szCs w:val="24"/>
        </w:rPr>
        <w:t xml:space="preserve"> koj</w:t>
      </w:r>
      <w:r>
        <w:rPr>
          <w:rFonts w:ascii="Times New Roman" w:hAnsi="Times New Roman" w:cs="Times New Roman"/>
          <w:bCs/>
          <w:sz w:val="24"/>
          <w:szCs w:val="24"/>
        </w:rPr>
        <w:t>i</w:t>
      </w:r>
      <w:r w:rsidRPr="005F2F8E">
        <w:rPr>
          <w:rFonts w:ascii="Times New Roman" w:hAnsi="Times New Roman" w:cs="Times New Roman"/>
          <w:bCs/>
          <w:sz w:val="24"/>
          <w:szCs w:val="24"/>
        </w:rPr>
        <w:t xml:space="preserve"> služi u svrhu prijevoza starijih osoba liječnicima i slično.</w:t>
      </w:r>
    </w:p>
    <w:p w:rsidR="008E48A0"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
          <w:sz w:val="24"/>
          <w:szCs w:val="24"/>
        </w:rPr>
      </w:pPr>
      <w:r w:rsidRPr="005F2F8E">
        <w:rPr>
          <w:rFonts w:ascii="Times New Roman" w:hAnsi="Times New Roman" w:cs="Times New Roman"/>
          <w:b/>
          <w:sz w:val="24"/>
          <w:szCs w:val="24"/>
        </w:rPr>
        <w:t>Glavni program A12 – Green Tex – 18.540,00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r w:rsidRPr="005F2F8E">
        <w:rPr>
          <w:rFonts w:ascii="Times New Roman" w:hAnsi="Times New Roman" w:cs="Times New Roman"/>
          <w:bCs/>
          <w:sz w:val="24"/>
          <w:szCs w:val="24"/>
        </w:rPr>
        <w:t xml:space="preserve">Kroz ovaj program predviđena su sredstva za plaću voditelja projekta i ostalih vezanih troškova (nagrade itd.), te za uredski materijal i promotivne materijale, </w:t>
      </w:r>
      <w:proofErr w:type="spellStart"/>
      <w:r w:rsidRPr="005F2F8E">
        <w:rPr>
          <w:rFonts w:ascii="Times New Roman" w:hAnsi="Times New Roman" w:cs="Times New Roman"/>
          <w:bCs/>
          <w:sz w:val="24"/>
          <w:szCs w:val="24"/>
        </w:rPr>
        <w:t>catering</w:t>
      </w:r>
      <w:proofErr w:type="spellEnd"/>
      <w:r w:rsidRPr="005F2F8E">
        <w:rPr>
          <w:rFonts w:ascii="Times New Roman" w:hAnsi="Times New Roman" w:cs="Times New Roman"/>
          <w:bCs/>
          <w:sz w:val="24"/>
          <w:szCs w:val="24"/>
        </w:rPr>
        <w:t xml:space="preserve"> te izložbu strojeva. Treba </w:t>
      </w:r>
      <w:r w:rsidRPr="005F2F8E">
        <w:rPr>
          <w:rFonts w:ascii="Times New Roman" w:hAnsi="Times New Roman" w:cs="Times New Roman"/>
          <w:bCs/>
          <w:sz w:val="24"/>
          <w:szCs w:val="24"/>
        </w:rPr>
        <w:lastRenderedPageBreak/>
        <w:t>uzeti u obzir da projekt „Green-Tex“ traje do polovice 2026. godine.</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
          <w:sz w:val="24"/>
          <w:szCs w:val="24"/>
        </w:rPr>
      </w:pPr>
      <w:r w:rsidRPr="005F2F8E">
        <w:rPr>
          <w:rFonts w:ascii="Times New Roman" w:hAnsi="Times New Roman" w:cs="Times New Roman"/>
          <w:b/>
          <w:sz w:val="24"/>
          <w:szCs w:val="24"/>
        </w:rPr>
        <w:t>Razdjel 002 – Općinsko vijeće – 3.981,68 eura</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sz w:val="24"/>
          <w:szCs w:val="24"/>
        </w:rPr>
      </w:pP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r w:rsidRPr="005F2F8E">
        <w:rPr>
          <w:rFonts w:ascii="Times New Roman" w:hAnsi="Times New Roman" w:cs="Times New Roman"/>
          <w:bCs/>
          <w:sz w:val="24"/>
          <w:szCs w:val="24"/>
        </w:rPr>
        <w:t>Ovim razdjelom predviđeni su troškovi rada općinskog vijeća odnosno naknade članovima općinskog vijeća</w:t>
      </w:r>
      <w:r w:rsidRPr="005F2F8E">
        <w:rPr>
          <w:rFonts w:ascii="Times New Roman" w:hAnsi="Times New Roman" w:cs="Times New Roman"/>
          <w:bCs/>
          <w:color w:val="EE0000"/>
          <w:sz w:val="24"/>
          <w:szCs w:val="24"/>
        </w:rPr>
        <w:t>.</w:t>
      </w:r>
    </w:p>
    <w:p w:rsidR="008E48A0" w:rsidRPr="005F2F8E" w:rsidRDefault="008E48A0" w:rsidP="008E48A0">
      <w:pPr>
        <w:widowControl w:val="0"/>
        <w:autoSpaceDE w:val="0"/>
        <w:autoSpaceDN w:val="0"/>
        <w:adjustRightInd w:val="0"/>
        <w:spacing w:after="0" w:line="360" w:lineRule="auto"/>
        <w:contextualSpacing/>
        <w:jc w:val="both"/>
        <w:rPr>
          <w:rFonts w:ascii="Times New Roman" w:hAnsi="Times New Roman" w:cs="Times New Roman"/>
          <w:bCs/>
          <w:color w:val="EE0000"/>
          <w:sz w:val="24"/>
          <w:szCs w:val="24"/>
        </w:rPr>
      </w:pPr>
    </w:p>
    <w:p w:rsidR="008E48A0" w:rsidRPr="005F2F8E" w:rsidRDefault="008E48A0" w:rsidP="008E48A0">
      <w:pPr>
        <w:widowControl w:val="0"/>
        <w:autoSpaceDE w:val="0"/>
        <w:autoSpaceDN w:val="0"/>
        <w:adjustRightInd w:val="0"/>
        <w:spacing w:after="0" w:line="360" w:lineRule="auto"/>
        <w:ind w:firstLine="708"/>
        <w:contextualSpacing/>
        <w:jc w:val="both"/>
        <w:rPr>
          <w:rFonts w:ascii="Times New Roman" w:hAnsi="Times New Roman" w:cs="Times New Roman"/>
          <w:bCs/>
          <w:color w:val="EE0000"/>
          <w:sz w:val="24"/>
          <w:szCs w:val="24"/>
        </w:rPr>
      </w:pPr>
    </w:p>
    <w:p w:rsidR="008E48A0" w:rsidRPr="005F2F8E" w:rsidRDefault="008E48A0" w:rsidP="008E48A0">
      <w:pPr>
        <w:spacing w:after="0" w:line="360" w:lineRule="auto"/>
        <w:jc w:val="both"/>
        <w:rPr>
          <w:rFonts w:ascii="Times New Roman" w:hAnsi="Times New Roman" w:cs="Times New Roman"/>
          <w:b/>
          <w:color w:val="EE0000"/>
          <w:sz w:val="24"/>
          <w:szCs w:val="24"/>
        </w:rPr>
      </w:pPr>
    </w:p>
    <w:p w:rsidR="008E48A0" w:rsidRPr="005F2F8E" w:rsidRDefault="008E48A0" w:rsidP="008E48A0">
      <w:pPr>
        <w:spacing w:after="0" w:line="360" w:lineRule="auto"/>
        <w:jc w:val="both"/>
        <w:rPr>
          <w:rFonts w:ascii="Times New Roman" w:hAnsi="Times New Roman" w:cs="Times New Roman"/>
          <w:b/>
          <w:bCs/>
          <w:color w:val="EE0000"/>
          <w:sz w:val="24"/>
          <w:szCs w:val="24"/>
        </w:rPr>
      </w:pPr>
    </w:p>
    <w:p w:rsidR="008E48A0" w:rsidRPr="005F2F8E" w:rsidRDefault="008E48A0" w:rsidP="008E48A0">
      <w:pPr>
        <w:spacing w:after="0" w:line="360" w:lineRule="auto"/>
        <w:jc w:val="both"/>
        <w:rPr>
          <w:rFonts w:ascii="Times New Roman" w:hAnsi="Times New Roman" w:cs="Times New Roman"/>
          <w:b/>
          <w:bCs/>
          <w:color w:val="EE0000"/>
          <w:sz w:val="24"/>
          <w:szCs w:val="24"/>
        </w:rPr>
      </w:pPr>
    </w:p>
    <w:p w:rsidR="008E48A0" w:rsidRPr="005F2F8E" w:rsidRDefault="008E48A0" w:rsidP="008E48A0">
      <w:pPr>
        <w:spacing w:after="0" w:line="360" w:lineRule="auto"/>
        <w:jc w:val="both"/>
        <w:rPr>
          <w:rFonts w:ascii="Times New Roman" w:hAnsi="Times New Roman" w:cs="Times New Roman"/>
          <w:b/>
          <w:bCs/>
          <w:color w:val="EE0000"/>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Default="008E48A0" w:rsidP="008E48A0">
      <w:pPr>
        <w:spacing w:after="0" w:line="360" w:lineRule="auto"/>
        <w:jc w:val="both"/>
        <w:rPr>
          <w:rFonts w:ascii="Times New Roman" w:hAnsi="Times New Roman" w:cs="Times New Roman"/>
          <w:b/>
          <w:bCs/>
          <w:sz w:val="24"/>
          <w:szCs w:val="24"/>
        </w:rPr>
      </w:pPr>
    </w:p>
    <w:p w:rsidR="008E48A0" w:rsidRPr="005F2F8E" w:rsidRDefault="008E48A0" w:rsidP="008E48A0">
      <w:pPr>
        <w:spacing w:after="0" w:line="360" w:lineRule="auto"/>
        <w:jc w:val="both"/>
        <w:rPr>
          <w:rFonts w:ascii="Times New Roman" w:hAnsi="Times New Roman" w:cs="Times New Roman"/>
          <w:b/>
          <w:bCs/>
          <w:sz w:val="24"/>
          <w:szCs w:val="24"/>
        </w:rPr>
      </w:pPr>
      <w:r w:rsidRPr="005F2F8E">
        <w:rPr>
          <w:rFonts w:ascii="Times New Roman" w:hAnsi="Times New Roman" w:cs="Times New Roman"/>
          <w:b/>
          <w:bCs/>
          <w:sz w:val="24"/>
          <w:szCs w:val="24"/>
        </w:rPr>
        <w:lastRenderedPageBreak/>
        <w:t>PRORAČUNSKI KORISNIK – KNJIŽNICA I ČITAONICA MAJUR</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b/>
          <w:bCs/>
          <w:sz w:val="24"/>
          <w:szCs w:val="24"/>
        </w:rPr>
      </w:pPr>
      <w:r w:rsidRPr="005F2F8E">
        <w:rPr>
          <w:rFonts w:ascii="Times New Roman" w:hAnsi="Times New Roman" w:cs="Times New Roman"/>
          <w:b/>
          <w:bCs/>
          <w:sz w:val="24"/>
          <w:szCs w:val="24"/>
        </w:rPr>
        <w:t>Glavni program A03 – Kultura - 104.027,84 eura</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i/>
          <w:iCs/>
          <w:sz w:val="24"/>
          <w:szCs w:val="24"/>
        </w:rPr>
      </w:pPr>
      <w:r w:rsidRPr="005F2F8E">
        <w:rPr>
          <w:rFonts w:ascii="Times New Roman" w:hAnsi="Times New Roman" w:cs="Times New Roman"/>
          <w:i/>
          <w:iCs/>
          <w:sz w:val="24"/>
          <w:szCs w:val="24"/>
        </w:rPr>
        <w:t>3 Rashodi poslovanja – 95.811,84 eura</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Pod rashode poslovanja uvrštene su plaće za zaposlene te ostali troškovi zaposlenih, dnevnice za službeni put u zemlji, seminari, naknada za korištenje privatnog automobila u službene svrhe, uredski materijal, literatura, izdaci za igraonicu i likovnu radionicu, sitan inventar, dimnjačarske usluge, usluge telefona, usluge dostave, usluge tekućeg i investicijskog održavanja opreme, usluge održavanja računalnog programa, premije osiguranja zaposlenih, članarina LAG Una, opremanja knjižnice (donacija).</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i/>
          <w:iCs/>
          <w:sz w:val="24"/>
          <w:szCs w:val="24"/>
        </w:rPr>
      </w:pPr>
      <w:r w:rsidRPr="005F2F8E">
        <w:rPr>
          <w:rFonts w:ascii="Times New Roman" w:hAnsi="Times New Roman" w:cs="Times New Roman"/>
          <w:i/>
          <w:iCs/>
          <w:sz w:val="24"/>
          <w:szCs w:val="24"/>
        </w:rPr>
        <w:t>4 Rashodi za nabavu nefinancijske imovine – 8</w:t>
      </w:r>
      <w:r>
        <w:rPr>
          <w:rFonts w:ascii="Times New Roman" w:hAnsi="Times New Roman" w:cs="Times New Roman"/>
          <w:i/>
          <w:iCs/>
          <w:sz w:val="24"/>
          <w:szCs w:val="24"/>
        </w:rPr>
        <w:t>.</w:t>
      </w:r>
      <w:r w:rsidRPr="005F2F8E">
        <w:rPr>
          <w:rFonts w:ascii="Times New Roman" w:hAnsi="Times New Roman" w:cs="Times New Roman"/>
          <w:i/>
          <w:iCs/>
          <w:sz w:val="24"/>
          <w:szCs w:val="24"/>
        </w:rPr>
        <w:t>216,00 eura</w:t>
      </w:r>
    </w:p>
    <w:p w:rsidR="008E48A0" w:rsidRPr="005F2F8E" w:rsidRDefault="008E48A0" w:rsidP="008E48A0">
      <w:pPr>
        <w:spacing w:after="0" w:line="360" w:lineRule="auto"/>
        <w:jc w:val="both"/>
        <w:rPr>
          <w:rFonts w:ascii="Times New Roman" w:hAnsi="Times New Roman" w:cs="Times New Roman"/>
          <w:sz w:val="24"/>
          <w:szCs w:val="24"/>
        </w:rPr>
      </w:pPr>
    </w:p>
    <w:p w:rsidR="008E48A0" w:rsidRPr="005F2F8E" w:rsidRDefault="008E48A0" w:rsidP="008E48A0">
      <w:pPr>
        <w:spacing w:after="0" w:line="360" w:lineRule="auto"/>
        <w:jc w:val="both"/>
        <w:rPr>
          <w:rFonts w:ascii="Times New Roman" w:hAnsi="Times New Roman" w:cs="Times New Roman"/>
          <w:sz w:val="24"/>
          <w:szCs w:val="24"/>
        </w:rPr>
      </w:pPr>
      <w:r w:rsidRPr="005F2F8E">
        <w:rPr>
          <w:rFonts w:ascii="Times New Roman" w:hAnsi="Times New Roman" w:cs="Times New Roman"/>
          <w:sz w:val="24"/>
          <w:szCs w:val="24"/>
        </w:rPr>
        <w:t>Uvrštena je ostala uredska oprema, nabava knjiga, te sredstva od Ministarstva kulture za otkup te sredstva ministarstva za nabavu knjižne građe.</w:t>
      </w: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keepNext/>
        <w:keepLines/>
        <w:spacing w:after="0" w:line="360" w:lineRule="auto"/>
        <w:jc w:val="both"/>
        <w:outlineLvl w:val="2"/>
        <w:rPr>
          <w:rFonts w:ascii="Times New Roman" w:eastAsia="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20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Cs/>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color w:val="EE0000"/>
          <w:sz w:val="24"/>
          <w:szCs w:val="24"/>
        </w:rPr>
      </w:pPr>
    </w:p>
    <w:p w:rsidR="008E48A0" w:rsidRPr="005F2F8E" w:rsidRDefault="008E48A0" w:rsidP="008E48A0">
      <w:pPr>
        <w:spacing w:after="0" w:line="360" w:lineRule="auto"/>
        <w:jc w:val="both"/>
        <w:rPr>
          <w:rFonts w:ascii="Times New Roman" w:hAnsi="Times New Roman" w:cs="Times New Roman"/>
          <w:b/>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Pr="005F2F8E" w:rsidRDefault="008E48A0" w:rsidP="008E48A0">
      <w:pPr>
        <w:spacing w:after="0" w:line="360" w:lineRule="auto"/>
        <w:jc w:val="both"/>
        <w:rPr>
          <w:rFonts w:ascii="Times New Roman" w:hAnsi="Times New Roman" w:cs="Times New Roman"/>
          <w:b/>
          <w:color w:val="EE0000"/>
          <w:kern w:val="2"/>
          <w:sz w:val="24"/>
          <w:szCs w:val="24"/>
          <w14:ligatures w14:val="standardContextual"/>
        </w:rPr>
      </w:pPr>
    </w:p>
    <w:p w:rsidR="008E48A0" w:rsidRPr="005F2F8E" w:rsidRDefault="008E48A0" w:rsidP="008E48A0">
      <w:pPr>
        <w:spacing w:line="360" w:lineRule="auto"/>
        <w:jc w:val="both"/>
        <w:rPr>
          <w:rFonts w:ascii="Times New Roman" w:hAnsi="Times New Roman" w:cs="Times New Roman"/>
          <w:color w:val="EE0000"/>
          <w:kern w:val="2"/>
          <w:sz w:val="24"/>
          <w:szCs w:val="24"/>
          <w14:ligatures w14:val="standardContextual"/>
        </w:rPr>
      </w:pPr>
    </w:p>
    <w:p w:rsidR="008E48A0" w:rsidRPr="005F2F8E" w:rsidRDefault="008E48A0" w:rsidP="008E48A0">
      <w:pPr>
        <w:spacing w:after="0" w:line="360" w:lineRule="auto"/>
        <w:jc w:val="both"/>
        <w:rPr>
          <w:rFonts w:ascii="Times New Roman" w:hAnsi="Times New Roman" w:cs="Times New Roman"/>
          <w:color w:val="EE0000"/>
          <w:sz w:val="24"/>
          <w:szCs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p w:rsidR="008E48A0" w:rsidRDefault="008E48A0" w:rsidP="004514CC">
      <w:pPr>
        <w:spacing w:after="11" w:line="269" w:lineRule="auto"/>
        <w:ind w:left="10" w:right="332" w:hanging="10"/>
        <w:jc w:val="center"/>
        <w:rPr>
          <w:rFonts w:ascii="Times New Roman" w:eastAsia="Times New Roman" w:hAnsi="Times New Roman" w:cs="Times New Roman"/>
          <w:sz w:val="24"/>
        </w:rPr>
      </w:pPr>
    </w:p>
    <w:sectPr w:rsidR="008E48A0" w:rsidSect="001D5FEA">
      <w:pgSz w:w="11906" w:h="16838"/>
      <w:pgMar w:top="1134" w:right="1418" w:bottom="1134" w:left="1418" w:header="709" w:footer="147"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1AC" w:rsidRDefault="001E61AC">
      <w:pPr>
        <w:spacing w:after="0" w:line="240" w:lineRule="auto"/>
      </w:pPr>
      <w:r>
        <w:separator/>
      </w:r>
    </w:p>
  </w:endnote>
  <w:endnote w:type="continuationSeparator" w:id="0">
    <w:p w:rsidR="001E61AC" w:rsidRDefault="001E6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FEA" w:rsidRDefault="001D5FEA">
    <w:pPr>
      <w:spacing w:after="0"/>
      <w:ind w:right="488"/>
      <w:jc w:val="right"/>
    </w:pPr>
    <w:r>
      <w:rPr>
        <w:noProof/>
      </w:rPr>
      <mc:AlternateContent>
        <mc:Choice Requires="wpg">
          <w:drawing>
            <wp:anchor distT="0" distB="0" distL="114300" distR="114300" simplePos="0" relativeHeight="251661312" behindDoc="0" locked="0" layoutInCell="1" allowOverlap="1">
              <wp:simplePos x="0" y="0"/>
              <wp:positionH relativeFrom="page">
                <wp:posOffset>1046798</wp:posOffset>
              </wp:positionH>
              <wp:positionV relativeFrom="page">
                <wp:posOffset>9484449</wp:posOffset>
              </wp:positionV>
              <wp:extent cx="5467287" cy="54610"/>
              <wp:effectExtent l="0" t="0" r="0" b="0"/>
              <wp:wrapSquare wrapText="bothSides"/>
              <wp:docPr id="6067" name="Group 6067"/>
              <wp:cNvGraphicFramePr/>
              <a:graphic xmlns:a="http://schemas.openxmlformats.org/drawingml/2006/main">
                <a:graphicData uri="http://schemas.microsoft.com/office/word/2010/wordprocessingGroup">
                  <wpg:wgp>
                    <wpg:cNvGrpSpPr/>
                    <wpg:grpSpPr>
                      <a:xfrm>
                        <a:off x="0" y="0"/>
                        <a:ext cx="5467287" cy="54610"/>
                        <a:chOff x="0" y="0"/>
                        <a:chExt cx="5467287" cy="54610"/>
                      </a:xfrm>
                    </wpg:grpSpPr>
                    <wps:wsp>
                      <wps:cNvPr id="6068" name="Shape 6068"/>
                      <wps:cNvSpPr/>
                      <wps:spPr>
                        <a:xfrm>
                          <a:off x="0" y="0"/>
                          <a:ext cx="5467287" cy="54610"/>
                        </a:xfrm>
                        <a:custGeom>
                          <a:avLst/>
                          <a:gdLst/>
                          <a:ahLst/>
                          <a:cxnLst/>
                          <a:rect l="0" t="0" r="0" b="0"/>
                          <a:pathLst>
                            <a:path w="5467287" h="54610">
                              <a:moveTo>
                                <a:pt x="2733612" y="0"/>
                              </a:moveTo>
                              <a:lnTo>
                                <a:pt x="5467287" y="27305"/>
                              </a:lnTo>
                              <a:lnTo>
                                <a:pt x="2733612" y="54610"/>
                              </a:lnTo>
                              <a:lnTo>
                                <a:pt x="0" y="27305"/>
                              </a:lnTo>
                              <a:lnTo>
                                <a:pt x="27336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69" name="Shape 6069"/>
                      <wps:cNvSpPr/>
                      <wps:spPr>
                        <a:xfrm>
                          <a:off x="0" y="0"/>
                          <a:ext cx="5467287" cy="54610"/>
                        </a:xfrm>
                        <a:custGeom>
                          <a:avLst/>
                          <a:gdLst/>
                          <a:ahLst/>
                          <a:cxnLst/>
                          <a:rect l="0" t="0" r="0" b="0"/>
                          <a:pathLst>
                            <a:path w="5467287" h="54610">
                              <a:moveTo>
                                <a:pt x="0" y="27305"/>
                              </a:moveTo>
                              <a:lnTo>
                                <a:pt x="2733612" y="0"/>
                              </a:lnTo>
                              <a:lnTo>
                                <a:pt x="5467287" y="27305"/>
                              </a:lnTo>
                              <a:lnTo>
                                <a:pt x="2733612" y="5461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067" style="width:430.495pt;height:4.29999pt;position:absolute;mso-position-horizontal-relative:page;mso-position-horizontal:absolute;margin-left:82.425pt;mso-position-vertical-relative:page;margin-top:746.807pt;" coordsize="54672,546">
              <v:shape id="Shape 6068" style="position:absolute;width:54672;height:546;left:0;top:0;" coordsize="5467287,54610" path="m2733612,0l5467287,27305l2733612,54610l0,27305l2733612,0x">
                <v:stroke weight="0pt" endcap="flat" joinstyle="miter" miterlimit="10" on="false" color="#000000" opacity="0"/>
                <v:fill on="true" color="#000000"/>
              </v:shape>
              <v:shape id="Shape 6069" style="position:absolute;width:54672;height:546;left:0;top:0;" coordsize="5467287,54610" path="m0,27305l2733612,0l5467287,27305l2733612,54610x">
                <v:stroke weight="0.75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4"/>
      </w:rPr>
      <w:t xml:space="preserve"> </w:t>
    </w:r>
  </w:p>
  <w:p w:rsidR="001D5FEA" w:rsidRDefault="001D5FEA">
    <w:pPr>
      <w:spacing w:after="0"/>
      <w:ind w:right="332"/>
      <w:jc w:val="center"/>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1D5FEA" w:rsidRDefault="001D5FEA">
    <w:pPr>
      <w:spacing w:after="0"/>
      <w:ind w:right="272"/>
      <w:jc w:val="center"/>
    </w:pPr>
    <w:r>
      <w:rPr>
        <w:rFonts w:ascii="Times New Roman" w:eastAsia="Times New Roman" w:hAnsi="Times New Roman" w:cs="Times New Roman"/>
        <w:sz w:val="24"/>
      </w:rPr>
      <w:t xml:space="preserve"> </w:t>
    </w:r>
  </w:p>
  <w:p w:rsidR="001D5FEA" w:rsidRDefault="001D5FEA">
    <w:pPr>
      <w:spacing w:after="0"/>
      <w:ind w:right="272"/>
      <w:jc w:val="center"/>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FEA" w:rsidRDefault="001D5FEA">
    <w:pPr>
      <w:spacing w:after="0"/>
      <w:ind w:right="272"/>
      <w:jc w:val="center"/>
    </w:pPr>
  </w:p>
  <w:p w:rsidR="001D5FEA" w:rsidRDefault="001D5FEA">
    <w:pPr>
      <w:spacing w:after="0"/>
      <w:ind w:right="272"/>
      <w:jc w:val="center"/>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FEA" w:rsidRDefault="001D5FEA">
    <w:pPr>
      <w:spacing w:after="0"/>
      <w:ind w:right="488"/>
      <w:jc w:val="right"/>
    </w:pPr>
    <w:r>
      <w:rPr>
        <w:noProof/>
      </w:rPr>
      <mc:AlternateContent>
        <mc:Choice Requires="wpg">
          <w:drawing>
            <wp:anchor distT="0" distB="0" distL="114300" distR="114300" simplePos="0" relativeHeight="251663360" behindDoc="0" locked="0" layoutInCell="1" allowOverlap="1">
              <wp:simplePos x="0" y="0"/>
              <wp:positionH relativeFrom="page">
                <wp:posOffset>1046798</wp:posOffset>
              </wp:positionH>
              <wp:positionV relativeFrom="page">
                <wp:posOffset>9484449</wp:posOffset>
              </wp:positionV>
              <wp:extent cx="5467287" cy="54610"/>
              <wp:effectExtent l="0" t="0" r="0" b="0"/>
              <wp:wrapSquare wrapText="bothSides"/>
              <wp:docPr id="5899" name="Group 5899"/>
              <wp:cNvGraphicFramePr/>
              <a:graphic xmlns:a="http://schemas.openxmlformats.org/drawingml/2006/main">
                <a:graphicData uri="http://schemas.microsoft.com/office/word/2010/wordprocessingGroup">
                  <wpg:wgp>
                    <wpg:cNvGrpSpPr/>
                    <wpg:grpSpPr>
                      <a:xfrm>
                        <a:off x="0" y="0"/>
                        <a:ext cx="5467287" cy="54610"/>
                        <a:chOff x="0" y="0"/>
                        <a:chExt cx="5467287" cy="54610"/>
                      </a:xfrm>
                    </wpg:grpSpPr>
                    <wps:wsp>
                      <wps:cNvPr id="5900" name="Shape 5900"/>
                      <wps:cNvSpPr/>
                      <wps:spPr>
                        <a:xfrm>
                          <a:off x="0" y="0"/>
                          <a:ext cx="5467287" cy="54610"/>
                        </a:xfrm>
                        <a:custGeom>
                          <a:avLst/>
                          <a:gdLst/>
                          <a:ahLst/>
                          <a:cxnLst/>
                          <a:rect l="0" t="0" r="0" b="0"/>
                          <a:pathLst>
                            <a:path w="5467287" h="54610">
                              <a:moveTo>
                                <a:pt x="2733612" y="0"/>
                              </a:moveTo>
                              <a:lnTo>
                                <a:pt x="5467287" y="27305"/>
                              </a:lnTo>
                              <a:lnTo>
                                <a:pt x="2733612" y="54610"/>
                              </a:lnTo>
                              <a:lnTo>
                                <a:pt x="0" y="27305"/>
                              </a:lnTo>
                              <a:lnTo>
                                <a:pt x="27336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01" name="Shape 5901"/>
                      <wps:cNvSpPr/>
                      <wps:spPr>
                        <a:xfrm>
                          <a:off x="0" y="0"/>
                          <a:ext cx="5467287" cy="54610"/>
                        </a:xfrm>
                        <a:custGeom>
                          <a:avLst/>
                          <a:gdLst/>
                          <a:ahLst/>
                          <a:cxnLst/>
                          <a:rect l="0" t="0" r="0" b="0"/>
                          <a:pathLst>
                            <a:path w="5467287" h="54610">
                              <a:moveTo>
                                <a:pt x="0" y="27305"/>
                              </a:moveTo>
                              <a:lnTo>
                                <a:pt x="2733612" y="0"/>
                              </a:lnTo>
                              <a:lnTo>
                                <a:pt x="5467287" y="27305"/>
                              </a:lnTo>
                              <a:lnTo>
                                <a:pt x="2733612" y="5461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899" style="width:430.495pt;height:4.29999pt;position:absolute;mso-position-horizontal-relative:page;mso-position-horizontal:absolute;margin-left:82.425pt;mso-position-vertical-relative:page;margin-top:746.807pt;" coordsize="54672,546">
              <v:shape id="Shape 5900" style="position:absolute;width:54672;height:546;left:0;top:0;" coordsize="5467287,54610" path="m2733612,0l5467287,27305l2733612,54610l0,27305l2733612,0x">
                <v:stroke weight="0pt" endcap="flat" joinstyle="miter" miterlimit="10" on="false" color="#000000" opacity="0"/>
                <v:fill on="true" color="#000000"/>
              </v:shape>
              <v:shape id="Shape 5901" style="position:absolute;width:54672;height:546;left:0;top:0;" coordsize="5467287,54610" path="m0,27305l2733612,0l5467287,27305l2733612,54610x">
                <v:stroke weight="0.75pt" endcap="flat" joinstyle="miter" miterlimit="10" on="true" color="#000000"/>
                <v:fill on="false" color="#000000" opacity="0"/>
              </v:shape>
              <w10:wrap type="square"/>
            </v:group>
          </w:pict>
        </mc:Fallback>
      </mc:AlternateContent>
    </w:r>
    <w:r>
      <w:rPr>
        <w:rFonts w:ascii="Times New Roman" w:eastAsia="Times New Roman" w:hAnsi="Times New Roman" w:cs="Times New Roman"/>
        <w:sz w:val="24"/>
      </w:rPr>
      <w:t xml:space="preserve"> </w:t>
    </w:r>
  </w:p>
  <w:p w:rsidR="001D5FEA" w:rsidRDefault="001D5FEA">
    <w:pPr>
      <w:spacing w:after="0"/>
      <w:ind w:right="332"/>
      <w:jc w:val="center"/>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1D5FEA" w:rsidRDefault="001D5FEA">
    <w:pPr>
      <w:spacing w:after="0"/>
      <w:ind w:right="272"/>
      <w:jc w:val="center"/>
    </w:pPr>
    <w:r>
      <w:rPr>
        <w:rFonts w:ascii="Times New Roman" w:eastAsia="Times New Roman" w:hAnsi="Times New Roman" w:cs="Times New Roman"/>
        <w:sz w:val="24"/>
      </w:rPr>
      <w:t xml:space="preserve"> </w:t>
    </w:r>
  </w:p>
  <w:p w:rsidR="001D5FEA" w:rsidRDefault="001D5FEA">
    <w:pPr>
      <w:spacing w:after="0"/>
      <w:ind w:right="272"/>
      <w:jc w:val="center"/>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1AC" w:rsidRDefault="001E61AC">
      <w:pPr>
        <w:spacing w:after="0" w:line="240" w:lineRule="auto"/>
      </w:pPr>
      <w:r>
        <w:separator/>
      </w:r>
    </w:p>
  </w:footnote>
  <w:footnote w:type="continuationSeparator" w:id="0">
    <w:p w:rsidR="001E61AC" w:rsidRDefault="001E6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FEA" w:rsidRDefault="001D5FEA">
    <w:pPr>
      <w:tabs>
        <w:tab w:val="center" w:pos="4746"/>
        <w:tab w:val="center" w:pos="8133"/>
      </w:tabs>
      <w:spacing w:after="84"/>
      <w:ind w:left="-72"/>
    </w:pPr>
    <w:r>
      <w:rPr>
        <w:noProof/>
      </w:rPr>
      <mc:AlternateContent>
        <mc:Choice Requires="wpg">
          <w:drawing>
            <wp:anchor distT="0" distB="0" distL="114300" distR="114300" simplePos="0" relativeHeight="251658240" behindDoc="1" locked="0" layoutInCell="1" allowOverlap="1">
              <wp:simplePos x="0" y="0"/>
              <wp:positionH relativeFrom="page">
                <wp:posOffset>777240</wp:posOffset>
              </wp:positionH>
              <wp:positionV relativeFrom="page">
                <wp:posOffset>449580</wp:posOffset>
              </wp:positionV>
              <wp:extent cx="5998083" cy="222504"/>
              <wp:effectExtent l="0" t="0" r="0" b="0"/>
              <wp:wrapNone/>
              <wp:docPr id="6026" name="Group 6026"/>
              <wp:cNvGraphicFramePr/>
              <a:graphic xmlns:a="http://schemas.openxmlformats.org/drawingml/2006/main">
                <a:graphicData uri="http://schemas.microsoft.com/office/word/2010/wordprocessingGroup">
                  <wpg:wgp>
                    <wpg:cNvGrpSpPr/>
                    <wpg:grpSpPr>
                      <a:xfrm>
                        <a:off x="0" y="0"/>
                        <a:ext cx="5998083" cy="222504"/>
                        <a:chOff x="0" y="0"/>
                        <a:chExt cx="5998083" cy="222504"/>
                      </a:xfrm>
                    </wpg:grpSpPr>
                    <wps:wsp>
                      <wps:cNvPr id="6332" name="Shape 6332"/>
                      <wps:cNvSpPr/>
                      <wps:spPr>
                        <a:xfrm>
                          <a:off x="9144" y="0"/>
                          <a:ext cx="1688846" cy="18288"/>
                        </a:xfrm>
                        <a:custGeom>
                          <a:avLst/>
                          <a:gdLst/>
                          <a:ahLst/>
                          <a:cxnLst/>
                          <a:rect l="0" t="0" r="0" b="0"/>
                          <a:pathLst>
                            <a:path w="1688846" h="18288">
                              <a:moveTo>
                                <a:pt x="0" y="0"/>
                              </a:moveTo>
                              <a:lnTo>
                                <a:pt x="1688846" y="0"/>
                              </a:lnTo>
                              <a:lnTo>
                                <a:pt x="1688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3" name="Shape 6333"/>
                      <wps:cNvSpPr/>
                      <wps:spPr>
                        <a:xfrm>
                          <a:off x="9144" y="27432"/>
                          <a:ext cx="1688846" cy="9144"/>
                        </a:xfrm>
                        <a:custGeom>
                          <a:avLst/>
                          <a:gdLst/>
                          <a:ahLst/>
                          <a:cxnLst/>
                          <a:rect l="0" t="0" r="0" b="0"/>
                          <a:pathLst>
                            <a:path w="1688846" h="9144">
                              <a:moveTo>
                                <a:pt x="0" y="0"/>
                              </a:moveTo>
                              <a:lnTo>
                                <a:pt x="1688846" y="0"/>
                              </a:lnTo>
                              <a:lnTo>
                                <a:pt x="16888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4" name="Shape 6334"/>
                      <wps:cNvSpPr/>
                      <wps:spPr>
                        <a:xfrm>
                          <a:off x="1697990"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5" name="Shape 6335"/>
                      <wps:cNvSpPr/>
                      <wps:spPr>
                        <a:xfrm>
                          <a:off x="1697990" y="27432"/>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6" name="Shape 6336"/>
                      <wps:cNvSpPr/>
                      <wps:spPr>
                        <a:xfrm>
                          <a:off x="1734566" y="0"/>
                          <a:ext cx="2844419" cy="18288"/>
                        </a:xfrm>
                        <a:custGeom>
                          <a:avLst/>
                          <a:gdLst/>
                          <a:ahLst/>
                          <a:cxnLst/>
                          <a:rect l="0" t="0" r="0" b="0"/>
                          <a:pathLst>
                            <a:path w="2844419" h="18288">
                              <a:moveTo>
                                <a:pt x="0" y="0"/>
                              </a:moveTo>
                              <a:lnTo>
                                <a:pt x="2844419" y="0"/>
                              </a:lnTo>
                              <a:lnTo>
                                <a:pt x="28444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7" name="Shape 6337"/>
                      <wps:cNvSpPr/>
                      <wps:spPr>
                        <a:xfrm>
                          <a:off x="1734566" y="27432"/>
                          <a:ext cx="2844419" cy="9144"/>
                        </a:xfrm>
                        <a:custGeom>
                          <a:avLst/>
                          <a:gdLst/>
                          <a:ahLst/>
                          <a:cxnLst/>
                          <a:rect l="0" t="0" r="0" b="0"/>
                          <a:pathLst>
                            <a:path w="2844419" h="9144">
                              <a:moveTo>
                                <a:pt x="0" y="0"/>
                              </a:moveTo>
                              <a:lnTo>
                                <a:pt x="2844419" y="0"/>
                              </a:lnTo>
                              <a:lnTo>
                                <a:pt x="28444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8" name="Shape 6338"/>
                      <wps:cNvSpPr/>
                      <wps:spPr>
                        <a:xfrm>
                          <a:off x="4578985"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39" name="Shape 6339"/>
                      <wps:cNvSpPr/>
                      <wps:spPr>
                        <a:xfrm>
                          <a:off x="4578985" y="27432"/>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0" name="Shape 6340"/>
                      <wps:cNvSpPr/>
                      <wps:spPr>
                        <a:xfrm>
                          <a:off x="4615561" y="0"/>
                          <a:ext cx="1382522" cy="18288"/>
                        </a:xfrm>
                        <a:custGeom>
                          <a:avLst/>
                          <a:gdLst/>
                          <a:ahLst/>
                          <a:cxnLst/>
                          <a:rect l="0" t="0" r="0" b="0"/>
                          <a:pathLst>
                            <a:path w="1382522" h="18288">
                              <a:moveTo>
                                <a:pt x="0" y="0"/>
                              </a:moveTo>
                              <a:lnTo>
                                <a:pt x="1382522" y="0"/>
                              </a:lnTo>
                              <a:lnTo>
                                <a:pt x="138252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1" name="Shape 6341"/>
                      <wps:cNvSpPr/>
                      <wps:spPr>
                        <a:xfrm>
                          <a:off x="4615561" y="27432"/>
                          <a:ext cx="1382522" cy="9144"/>
                        </a:xfrm>
                        <a:custGeom>
                          <a:avLst/>
                          <a:gdLst/>
                          <a:ahLst/>
                          <a:cxnLst/>
                          <a:rect l="0" t="0" r="0" b="0"/>
                          <a:pathLst>
                            <a:path w="1382522" h="9144">
                              <a:moveTo>
                                <a:pt x="0" y="0"/>
                              </a:moveTo>
                              <a:lnTo>
                                <a:pt x="1382522" y="0"/>
                              </a:lnTo>
                              <a:lnTo>
                                <a:pt x="13825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2" name="Shape 6342"/>
                      <wps:cNvSpPr/>
                      <wps:spPr>
                        <a:xfrm>
                          <a:off x="0" y="213361"/>
                          <a:ext cx="1697990" cy="9144"/>
                        </a:xfrm>
                        <a:custGeom>
                          <a:avLst/>
                          <a:gdLst/>
                          <a:ahLst/>
                          <a:cxnLst/>
                          <a:rect l="0" t="0" r="0" b="0"/>
                          <a:pathLst>
                            <a:path w="1697990" h="9144">
                              <a:moveTo>
                                <a:pt x="0" y="0"/>
                              </a:moveTo>
                              <a:lnTo>
                                <a:pt x="1697990" y="0"/>
                              </a:lnTo>
                              <a:lnTo>
                                <a:pt x="16979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3" name="Shape 6343"/>
                      <wps:cNvSpPr/>
                      <wps:spPr>
                        <a:xfrm>
                          <a:off x="0" y="185928"/>
                          <a:ext cx="1697990" cy="18288"/>
                        </a:xfrm>
                        <a:custGeom>
                          <a:avLst/>
                          <a:gdLst/>
                          <a:ahLst/>
                          <a:cxnLst/>
                          <a:rect l="0" t="0" r="0" b="0"/>
                          <a:pathLst>
                            <a:path w="1697990" h="18288">
                              <a:moveTo>
                                <a:pt x="0" y="0"/>
                              </a:moveTo>
                              <a:lnTo>
                                <a:pt x="1697990" y="0"/>
                              </a:lnTo>
                              <a:lnTo>
                                <a:pt x="169799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4" name="Shape 6344"/>
                      <wps:cNvSpPr/>
                      <wps:spPr>
                        <a:xfrm>
                          <a:off x="1688846" y="18592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5" name="Shape 6345"/>
                      <wps:cNvSpPr/>
                      <wps:spPr>
                        <a:xfrm>
                          <a:off x="1688846" y="213361"/>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6" name="Shape 6346"/>
                      <wps:cNvSpPr/>
                      <wps:spPr>
                        <a:xfrm>
                          <a:off x="1725422" y="213361"/>
                          <a:ext cx="2853563" cy="9144"/>
                        </a:xfrm>
                        <a:custGeom>
                          <a:avLst/>
                          <a:gdLst/>
                          <a:ahLst/>
                          <a:cxnLst/>
                          <a:rect l="0" t="0" r="0" b="0"/>
                          <a:pathLst>
                            <a:path w="2853563" h="9144">
                              <a:moveTo>
                                <a:pt x="0" y="0"/>
                              </a:moveTo>
                              <a:lnTo>
                                <a:pt x="2853563" y="0"/>
                              </a:lnTo>
                              <a:lnTo>
                                <a:pt x="285356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7" name="Shape 6347"/>
                      <wps:cNvSpPr/>
                      <wps:spPr>
                        <a:xfrm>
                          <a:off x="1725422" y="185928"/>
                          <a:ext cx="2853563" cy="18288"/>
                        </a:xfrm>
                        <a:custGeom>
                          <a:avLst/>
                          <a:gdLst/>
                          <a:ahLst/>
                          <a:cxnLst/>
                          <a:rect l="0" t="0" r="0" b="0"/>
                          <a:pathLst>
                            <a:path w="2853563" h="18288">
                              <a:moveTo>
                                <a:pt x="0" y="0"/>
                              </a:moveTo>
                              <a:lnTo>
                                <a:pt x="2853563" y="0"/>
                              </a:lnTo>
                              <a:lnTo>
                                <a:pt x="285356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8" name="Shape 6348"/>
                      <wps:cNvSpPr/>
                      <wps:spPr>
                        <a:xfrm>
                          <a:off x="4569841" y="18592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49" name="Shape 6349"/>
                      <wps:cNvSpPr/>
                      <wps:spPr>
                        <a:xfrm>
                          <a:off x="4569841" y="213361"/>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50" name="Shape 6350"/>
                      <wps:cNvSpPr/>
                      <wps:spPr>
                        <a:xfrm>
                          <a:off x="4606417" y="213361"/>
                          <a:ext cx="1391666" cy="9144"/>
                        </a:xfrm>
                        <a:custGeom>
                          <a:avLst/>
                          <a:gdLst/>
                          <a:ahLst/>
                          <a:cxnLst/>
                          <a:rect l="0" t="0" r="0" b="0"/>
                          <a:pathLst>
                            <a:path w="1391666" h="9144">
                              <a:moveTo>
                                <a:pt x="0" y="0"/>
                              </a:moveTo>
                              <a:lnTo>
                                <a:pt x="1391666" y="0"/>
                              </a:lnTo>
                              <a:lnTo>
                                <a:pt x="13916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51" name="Shape 6351"/>
                      <wps:cNvSpPr/>
                      <wps:spPr>
                        <a:xfrm>
                          <a:off x="4606417" y="185928"/>
                          <a:ext cx="1391666" cy="18288"/>
                        </a:xfrm>
                        <a:custGeom>
                          <a:avLst/>
                          <a:gdLst/>
                          <a:ahLst/>
                          <a:cxnLst/>
                          <a:rect l="0" t="0" r="0" b="0"/>
                          <a:pathLst>
                            <a:path w="1391666" h="18288">
                              <a:moveTo>
                                <a:pt x="0" y="0"/>
                              </a:moveTo>
                              <a:lnTo>
                                <a:pt x="1391666" y="0"/>
                              </a:lnTo>
                              <a:lnTo>
                                <a:pt x="139166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026" style="width:472.29pt;height:17.52pt;position:absolute;z-index:-2147483625;mso-position-horizontal-relative:page;mso-position-horizontal:absolute;margin-left:61.2pt;mso-position-vertical-relative:page;margin-top:35.4pt;" coordsize="59980,2225">
              <v:shape id="Shape 6352" style="position:absolute;width:16888;height:182;left:91;top:0;" coordsize="1688846,18288" path="m0,0l1688846,0l1688846,18288l0,18288l0,0">
                <v:stroke weight="0pt" endcap="flat" joinstyle="miter" miterlimit="10" on="false" color="#000000" opacity="0"/>
                <v:fill on="true" color="#000000"/>
              </v:shape>
              <v:shape id="Shape 6353" style="position:absolute;width:16888;height:91;left:91;top:274;" coordsize="1688846,9144" path="m0,0l1688846,0l1688846,9144l0,9144l0,0">
                <v:stroke weight="0pt" endcap="flat" joinstyle="miter" miterlimit="10" on="false" color="#000000" opacity="0"/>
                <v:fill on="true" color="#000000"/>
              </v:shape>
              <v:shape id="Shape 6354" style="position:absolute;width:365;height:182;left:16979;top:0;" coordsize="36576,18288" path="m0,0l36576,0l36576,18288l0,18288l0,0">
                <v:stroke weight="0pt" endcap="flat" joinstyle="miter" miterlimit="10" on="false" color="#000000" opacity="0"/>
                <v:fill on="true" color="#000000"/>
              </v:shape>
              <v:shape id="Shape 6355" style="position:absolute;width:365;height:91;left:16979;top:274;" coordsize="36576,9144" path="m0,0l36576,0l36576,9144l0,9144l0,0">
                <v:stroke weight="0pt" endcap="flat" joinstyle="miter" miterlimit="10" on="false" color="#000000" opacity="0"/>
                <v:fill on="true" color="#000000"/>
              </v:shape>
              <v:shape id="Shape 6356" style="position:absolute;width:28444;height:182;left:17345;top:0;" coordsize="2844419,18288" path="m0,0l2844419,0l2844419,18288l0,18288l0,0">
                <v:stroke weight="0pt" endcap="flat" joinstyle="miter" miterlimit="10" on="false" color="#000000" opacity="0"/>
                <v:fill on="true" color="#000000"/>
              </v:shape>
              <v:shape id="Shape 6357" style="position:absolute;width:28444;height:91;left:17345;top:274;" coordsize="2844419,9144" path="m0,0l2844419,0l2844419,9144l0,9144l0,0">
                <v:stroke weight="0pt" endcap="flat" joinstyle="miter" miterlimit="10" on="false" color="#000000" opacity="0"/>
                <v:fill on="true" color="#000000"/>
              </v:shape>
              <v:shape id="Shape 6358" style="position:absolute;width:365;height:182;left:45789;top:0;" coordsize="36576,18288" path="m0,0l36576,0l36576,18288l0,18288l0,0">
                <v:stroke weight="0pt" endcap="flat" joinstyle="miter" miterlimit="10" on="false" color="#000000" opacity="0"/>
                <v:fill on="true" color="#000000"/>
              </v:shape>
              <v:shape id="Shape 6359" style="position:absolute;width:365;height:91;left:45789;top:274;" coordsize="36576,9144" path="m0,0l36576,0l36576,9144l0,9144l0,0">
                <v:stroke weight="0pt" endcap="flat" joinstyle="miter" miterlimit="10" on="false" color="#000000" opacity="0"/>
                <v:fill on="true" color="#000000"/>
              </v:shape>
              <v:shape id="Shape 6360" style="position:absolute;width:13825;height:182;left:46155;top:0;" coordsize="1382522,18288" path="m0,0l1382522,0l1382522,18288l0,18288l0,0">
                <v:stroke weight="0pt" endcap="flat" joinstyle="miter" miterlimit="10" on="false" color="#000000" opacity="0"/>
                <v:fill on="true" color="#000000"/>
              </v:shape>
              <v:shape id="Shape 6361" style="position:absolute;width:13825;height:91;left:46155;top:274;" coordsize="1382522,9144" path="m0,0l1382522,0l1382522,9144l0,9144l0,0">
                <v:stroke weight="0pt" endcap="flat" joinstyle="miter" miterlimit="10" on="false" color="#000000" opacity="0"/>
                <v:fill on="true" color="#000000"/>
              </v:shape>
              <v:shape id="Shape 6362" style="position:absolute;width:16979;height:91;left:0;top:2133;" coordsize="1697990,9144" path="m0,0l1697990,0l1697990,9144l0,9144l0,0">
                <v:stroke weight="0pt" endcap="flat" joinstyle="miter" miterlimit="10" on="false" color="#000000" opacity="0"/>
                <v:fill on="true" color="#000000"/>
              </v:shape>
              <v:shape id="Shape 6363" style="position:absolute;width:16979;height:182;left:0;top:1859;" coordsize="1697990,18288" path="m0,0l1697990,0l1697990,18288l0,18288l0,0">
                <v:stroke weight="0pt" endcap="flat" joinstyle="miter" miterlimit="10" on="false" color="#000000" opacity="0"/>
                <v:fill on="true" color="#000000"/>
              </v:shape>
              <v:shape id="Shape 6364" style="position:absolute;width:365;height:182;left:16888;top:1859;" coordsize="36576,18288" path="m0,0l36576,0l36576,18288l0,18288l0,0">
                <v:stroke weight="0pt" endcap="flat" joinstyle="miter" miterlimit="10" on="false" color="#000000" opacity="0"/>
                <v:fill on="true" color="#000000"/>
              </v:shape>
              <v:shape id="Shape 6365" style="position:absolute;width:365;height:91;left:16888;top:2133;" coordsize="36576,9144" path="m0,0l36576,0l36576,9144l0,9144l0,0">
                <v:stroke weight="0pt" endcap="flat" joinstyle="miter" miterlimit="10" on="false" color="#000000" opacity="0"/>
                <v:fill on="true" color="#000000"/>
              </v:shape>
              <v:shape id="Shape 6366" style="position:absolute;width:28535;height:91;left:17254;top:2133;" coordsize="2853563,9144" path="m0,0l2853563,0l2853563,9144l0,9144l0,0">
                <v:stroke weight="0pt" endcap="flat" joinstyle="miter" miterlimit="10" on="false" color="#000000" opacity="0"/>
                <v:fill on="true" color="#000000"/>
              </v:shape>
              <v:shape id="Shape 6367" style="position:absolute;width:28535;height:182;left:17254;top:1859;" coordsize="2853563,18288" path="m0,0l2853563,0l2853563,18288l0,18288l0,0">
                <v:stroke weight="0pt" endcap="flat" joinstyle="miter" miterlimit="10" on="false" color="#000000" opacity="0"/>
                <v:fill on="true" color="#000000"/>
              </v:shape>
              <v:shape id="Shape 6368" style="position:absolute;width:365;height:182;left:45698;top:1859;" coordsize="36576,18288" path="m0,0l36576,0l36576,18288l0,18288l0,0">
                <v:stroke weight="0pt" endcap="flat" joinstyle="miter" miterlimit="10" on="false" color="#000000" opacity="0"/>
                <v:fill on="true" color="#000000"/>
              </v:shape>
              <v:shape id="Shape 6369" style="position:absolute;width:365;height:91;left:45698;top:2133;" coordsize="36576,9144" path="m0,0l36576,0l36576,9144l0,9144l0,0">
                <v:stroke weight="0pt" endcap="flat" joinstyle="miter" miterlimit="10" on="false" color="#000000" opacity="0"/>
                <v:fill on="true" color="#000000"/>
              </v:shape>
              <v:shape id="Shape 6370" style="position:absolute;width:13916;height:91;left:46064;top:2133;" coordsize="1391666,9144" path="m0,0l1391666,0l1391666,9144l0,9144l0,0">
                <v:stroke weight="0pt" endcap="flat" joinstyle="miter" miterlimit="10" on="false" color="#000000" opacity="0"/>
                <v:fill on="true" color="#000000"/>
              </v:shape>
              <v:shape id="Shape 6371" style="position:absolute;width:13916;height:182;left:46064;top:1859;" coordsize="1391666,18288" path="m0,0l1391666,0l1391666,18288l0,18288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0"/>
      </w:rPr>
      <w:t xml:space="preserve">Četvrtak, 27. srpnja 2023. </w:t>
    </w:r>
    <w:r>
      <w:rPr>
        <w:rFonts w:ascii="Times New Roman" w:eastAsia="Times New Roman" w:hAnsi="Times New Roman" w:cs="Times New Roman"/>
        <w:sz w:val="20"/>
      </w:rPr>
      <w:tab/>
    </w:r>
    <w:r>
      <w:rPr>
        <w:rFonts w:ascii="Times New Roman" w:eastAsia="Times New Roman" w:hAnsi="Times New Roman" w:cs="Times New Roman"/>
        <w:b/>
        <w:sz w:val="20"/>
      </w:rPr>
      <w:t xml:space="preserve">SLUŽBENE NOVINE OPĆINE MAJUR </w:t>
    </w:r>
    <w:r>
      <w:rPr>
        <w:rFonts w:ascii="Times New Roman" w:eastAsia="Times New Roman" w:hAnsi="Times New Roman" w:cs="Times New Roman"/>
        <w:b/>
        <w:sz w:val="20"/>
      </w:rPr>
      <w:tab/>
    </w:r>
    <w:r>
      <w:rPr>
        <w:rFonts w:ascii="Times New Roman" w:eastAsia="Times New Roman" w:hAnsi="Times New Roman" w:cs="Times New Roman"/>
        <w:sz w:val="20"/>
      </w:rPr>
      <w:t xml:space="preserve">                            Broj 6 </w:t>
    </w:r>
  </w:p>
  <w:p w:rsidR="001D5FEA" w:rsidRDefault="001D5FEA">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FEA" w:rsidRDefault="001D5FEA">
    <w:pPr>
      <w:spacing w:after="0"/>
    </w:pPr>
  </w:p>
  <w:p w:rsidR="001D5FEA" w:rsidRDefault="001D5FEA">
    <w:pPr>
      <w:spacing w:after="0"/>
    </w:pP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FEA" w:rsidRDefault="001D5FEA">
    <w:pPr>
      <w:tabs>
        <w:tab w:val="center" w:pos="4746"/>
        <w:tab w:val="center" w:pos="8133"/>
      </w:tabs>
      <w:spacing w:after="84"/>
      <w:ind w:left="-72"/>
    </w:pPr>
    <w:r>
      <w:rPr>
        <w:noProof/>
      </w:rPr>
      <mc:AlternateContent>
        <mc:Choice Requires="wpg">
          <w:drawing>
            <wp:anchor distT="0" distB="0" distL="114300" distR="114300" simplePos="0" relativeHeight="251660288" behindDoc="1" locked="0" layoutInCell="1" allowOverlap="1">
              <wp:simplePos x="0" y="0"/>
              <wp:positionH relativeFrom="page">
                <wp:posOffset>777240</wp:posOffset>
              </wp:positionH>
              <wp:positionV relativeFrom="page">
                <wp:posOffset>449580</wp:posOffset>
              </wp:positionV>
              <wp:extent cx="5998083" cy="222504"/>
              <wp:effectExtent l="0" t="0" r="0" b="0"/>
              <wp:wrapNone/>
              <wp:docPr id="5858" name="Group 5858"/>
              <wp:cNvGraphicFramePr/>
              <a:graphic xmlns:a="http://schemas.openxmlformats.org/drawingml/2006/main">
                <a:graphicData uri="http://schemas.microsoft.com/office/word/2010/wordprocessingGroup">
                  <wpg:wgp>
                    <wpg:cNvGrpSpPr/>
                    <wpg:grpSpPr>
                      <a:xfrm>
                        <a:off x="0" y="0"/>
                        <a:ext cx="5998083" cy="222504"/>
                        <a:chOff x="0" y="0"/>
                        <a:chExt cx="5998083" cy="222504"/>
                      </a:xfrm>
                    </wpg:grpSpPr>
                    <wps:wsp>
                      <wps:cNvPr id="6252" name="Shape 6252"/>
                      <wps:cNvSpPr/>
                      <wps:spPr>
                        <a:xfrm>
                          <a:off x="9144" y="0"/>
                          <a:ext cx="1688846" cy="18288"/>
                        </a:xfrm>
                        <a:custGeom>
                          <a:avLst/>
                          <a:gdLst/>
                          <a:ahLst/>
                          <a:cxnLst/>
                          <a:rect l="0" t="0" r="0" b="0"/>
                          <a:pathLst>
                            <a:path w="1688846" h="18288">
                              <a:moveTo>
                                <a:pt x="0" y="0"/>
                              </a:moveTo>
                              <a:lnTo>
                                <a:pt x="1688846" y="0"/>
                              </a:lnTo>
                              <a:lnTo>
                                <a:pt x="1688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3" name="Shape 6253"/>
                      <wps:cNvSpPr/>
                      <wps:spPr>
                        <a:xfrm>
                          <a:off x="9144" y="27432"/>
                          <a:ext cx="1688846" cy="9144"/>
                        </a:xfrm>
                        <a:custGeom>
                          <a:avLst/>
                          <a:gdLst/>
                          <a:ahLst/>
                          <a:cxnLst/>
                          <a:rect l="0" t="0" r="0" b="0"/>
                          <a:pathLst>
                            <a:path w="1688846" h="9144">
                              <a:moveTo>
                                <a:pt x="0" y="0"/>
                              </a:moveTo>
                              <a:lnTo>
                                <a:pt x="1688846" y="0"/>
                              </a:lnTo>
                              <a:lnTo>
                                <a:pt x="16888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4" name="Shape 6254"/>
                      <wps:cNvSpPr/>
                      <wps:spPr>
                        <a:xfrm>
                          <a:off x="1697990"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5" name="Shape 6255"/>
                      <wps:cNvSpPr/>
                      <wps:spPr>
                        <a:xfrm>
                          <a:off x="1697990" y="27432"/>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6" name="Shape 6256"/>
                      <wps:cNvSpPr/>
                      <wps:spPr>
                        <a:xfrm>
                          <a:off x="1734566" y="0"/>
                          <a:ext cx="2844419" cy="18288"/>
                        </a:xfrm>
                        <a:custGeom>
                          <a:avLst/>
                          <a:gdLst/>
                          <a:ahLst/>
                          <a:cxnLst/>
                          <a:rect l="0" t="0" r="0" b="0"/>
                          <a:pathLst>
                            <a:path w="2844419" h="18288">
                              <a:moveTo>
                                <a:pt x="0" y="0"/>
                              </a:moveTo>
                              <a:lnTo>
                                <a:pt x="2844419" y="0"/>
                              </a:lnTo>
                              <a:lnTo>
                                <a:pt x="28444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7" name="Shape 6257"/>
                      <wps:cNvSpPr/>
                      <wps:spPr>
                        <a:xfrm>
                          <a:off x="1734566" y="27432"/>
                          <a:ext cx="2844419" cy="9144"/>
                        </a:xfrm>
                        <a:custGeom>
                          <a:avLst/>
                          <a:gdLst/>
                          <a:ahLst/>
                          <a:cxnLst/>
                          <a:rect l="0" t="0" r="0" b="0"/>
                          <a:pathLst>
                            <a:path w="2844419" h="9144">
                              <a:moveTo>
                                <a:pt x="0" y="0"/>
                              </a:moveTo>
                              <a:lnTo>
                                <a:pt x="2844419" y="0"/>
                              </a:lnTo>
                              <a:lnTo>
                                <a:pt x="28444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8" name="Shape 6258"/>
                      <wps:cNvSpPr/>
                      <wps:spPr>
                        <a:xfrm>
                          <a:off x="4578985" y="0"/>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9" name="Shape 6259"/>
                      <wps:cNvSpPr/>
                      <wps:spPr>
                        <a:xfrm>
                          <a:off x="4578985" y="27432"/>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0" name="Shape 6260"/>
                      <wps:cNvSpPr/>
                      <wps:spPr>
                        <a:xfrm>
                          <a:off x="4615561" y="0"/>
                          <a:ext cx="1382522" cy="18288"/>
                        </a:xfrm>
                        <a:custGeom>
                          <a:avLst/>
                          <a:gdLst/>
                          <a:ahLst/>
                          <a:cxnLst/>
                          <a:rect l="0" t="0" r="0" b="0"/>
                          <a:pathLst>
                            <a:path w="1382522" h="18288">
                              <a:moveTo>
                                <a:pt x="0" y="0"/>
                              </a:moveTo>
                              <a:lnTo>
                                <a:pt x="1382522" y="0"/>
                              </a:lnTo>
                              <a:lnTo>
                                <a:pt x="138252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1" name="Shape 6261"/>
                      <wps:cNvSpPr/>
                      <wps:spPr>
                        <a:xfrm>
                          <a:off x="4615561" y="27432"/>
                          <a:ext cx="1382522" cy="9144"/>
                        </a:xfrm>
                        <a:custGeom>
                          <a:avLst/>
                          <a:gdLst/>
                          <a:ahLst/>
                          <a:cxnLst/>
                          <a:rect l="0" t="0" r="0" b="0"/>
                          <a:pathLst>
                            <a:path w="1382522" h="9144">
                              <a:moveTo>
                                <a:pt x="0" y="0"/>
                              </a:moveTo>
                              <a:lnTo>
                                <a:pt x="1382522" y="0"/>
                              </a:lnTo>
                              <a:lnTo>
                                <a:pt x="13825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2" name="Shape 6262"/>
                      <wps:cNvSpPr/>
                      <wps:spPr>
                        <a:xfrm>
                          <a:off x="0" y="213361"/>
                          <a:ext cx="1697990" cy="9144"/>
                        </a:xfrm>
                        <a:custGeom>
                          <a:avLst/>
                          <a:gdLst/>
                          <a:ahLst/>
                          <a:cxnLst/>
                          <a:rect l="0" t="0" r="0" b="0"/>
                          <a:pathLst>
                            <a:path w="1697990" h="9144">
                              <a:moveTo>
                                <a:pt x="0" y="0"/>
                              </a:moveTo>
                              <a:lnTo>
                                <a:pt x="1697990" y="0"/>
                              </a:lnTo>
                              <a:lnTo>
                                <a:pt x="16979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3" name="Shape 6263"/>
                      <wps:cNvSpPr/>
                      <wps:spPr>
                        <a:xfrm>
                          <a:off x="0" y="185928"/>
                          <a:ext cx="1697990" cy="18288"/>
                        </a:xfrm>
                        <a:custGeom>
                          <a:avLst/>
                          <a:gdLst/>
                          <a:ahLst/>
                          <a:cxnLst/>
                          <a:rect l="0" t="0" r="0" b="0"/>
                          <a:pathLst>
                            <a:path w="1697990" h="18288">
                              <a:moveTo>
                                <a:pt x="0" y="0"/>
                              </a:moveTo>
                              <a:lnTo>
                                <a:pt x="1697990" y="0"/>
                              </a:lnTo>
                              <a:lnTo>
                                <a:pt x="1697990"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4" name="Shape 6264"/>
                      <wps:cNvSpPr/>
                      <wps:spPr>
                        <a:xfrm>
                          <a:off x="1688846" y="18592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5" name="Shape 6265"/>
                      <wps:cNvSpPr/>
                      <wps:spPr>
                        <a:xfrm>
                          <a:off x="1688846" y="213361"/>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6" name="Shape 6266"/>
                      <wps:cNvSpPr/>
                      <wps:spPr>
                        <a:xfrm>
                          <a:off x="1725422" y="213361"/>
                          <a:ext cx="2853563" cy="9144"/>
                        </a:xfrm>
                        <a:custGeom>
                          <a:avLst/>
                          <a:gdLst/>
                          <a:ahLst/>
                          <a:cxnLst/>
                          <a:rect l="0" t="0" r="0" b="0"/>
                          <a:pathLst>
                            <a:path w="2853563" h="9144">
                              <a:moveTo>
                                <a:pt x="0" y="0"/>
                              </a:moveTo>
                              <a:lnTo>
                                <a:pt x="2853563" y="0"/>
                              </a:lnTo>
                              <a:lnTo>
                                <a:pt x="285356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7" name="Shape 6267"/>
                      <wps:cNvSpPr/>
                      <wps:spPr>
                        <a:xfrm>
                          <a:off x="1725422" y="185928"/>
                          <a:ext cx="2853563" cy="18288"/>
                        </a:xfrm>
                        <a:custGeom>
                          <a:avLst/>
                          <a:gdLst/>
                          <a:ahLst/>
                          <a:cxnLst/>
                          <a:rect l="0" t="0" r="0" b="0"/>
                          <a:pathLst>
                            <a:path w="2853563" h="18288">
                              <a:moveTo>
                                <a:pt x="0" y="0"/>
                              </a:moveTo>
                              <a:lnTo>
                                <a:pt x="2853563" y="0"/>
                              </a:lnTo>
                              <a:lnTo>
                                <a:pt x="285356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8" name="Shape 6268"/>
                      <wps:cNvSpPr/>
                      <wps:spPr>
                        <a:xfrm>
                          <a:off x="4569841" y="185928"/>
                          <a:ext cx="36576" cy="18288"/>
                        </a:xfrm>
                        <a:custGeom>
                          <a:avLst/>
                          <a:gdLst/>
                          <a:ahLst/>
                          <a:cxnLst/>
                          <a:rect l="0" t="0" r="0" b="0"/>
                          <a:pathLst>
                            <a:path w="36576" h="18288">
                              <a:moveTo>
                                <a:pt x="0" y="0"/>
                              </a:moveTo>
                              <a:lnTo>
                                <a:pt x="36576" y="0"/>
                              </a:lnTo>
                              <a:lnTo>
                                <a:pt x="365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9" name="Shape 6269"/>
                      <wps:cNvSpPr/>
                      <wps:spPr>
                        <a:xfrm>
                          <a:off x="4569841" y="213361"/>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70" name="Shape 6270"/>
                      <wps:cNvSpPr/>
                      <wps:spPr>
                        <a:xfrm>
                          <a:off x="4606417" y="213361"/>
                          <a:ext cx="1391666" cy="9144"/>
                        </a:xfrm>
                        <a:custGeom>
                          <a:avLst/>
                          <a:gdLst/>
                          <a:ahLst/>
                          <a:cxnLst/>
                          <a:rect l="0" t="0" r="0" b="0"/>
                          <a:pathLst>
                            <a:path w="1391666" h="9144">
                              <a:moveTo>
                                <a:pt x="0" y="0"/>
                              </a:moveTo>
                              <a:lnTo>
                                <a:pt x="1391666" y="0"/>
                              </a:lnTo>
                              <a:lnTo>
                                <a:pt x="13916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71" name="Shape 6271"/>
                      <wps:cNvSpPr/>
                      <wps:spPr>
                        <a:xfrm>
                          <a:off x="4606417" y="185928"/>
                          <a:ext cx="1391666" cy="18288"/>
                        </a:xfrm>
                        <a:custGeom>
                          <a:avLst/>
                          <a:gdLst/>
                          <a:ahLst/>
                          <a:cxnLst/>
                          <a:rect l="0" t="0" r="0" b="0"/>
                          <a:pathLst>
                            <a:path w="1391666" h="18288">
                              <a:moveTo>
                                <a:pt x="0" y="0"/>
                              </a:moveTo>
                              <a:lnTo>
                                <a:pt x="1391666" y="0"/>
                              </a:lnTo>
                              <a:lnTo>
                                <a:pt x="139166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858" style="width:472.29pt;height:17.52pt;position:absolute;z-index:-2147483625;mso-position-horizontal-relative:page;mso-position-horizontal:absolute;margin-left:61.2pt;mso-position-vertical-relative:page;margin-top:35.4pt;" coordsize="59980,2225">
              <v:shape id="Shape 6272" style="position:absolute;width:16888;height:182;left:91;top:0;" coordsize="1688846,18288" path="m0,0l1688846,0l1688846,18288l0,18288l0,0">
                <v:stroke weight="0pt" endcap="flat" joinstyle="miter" miterlimit="10" on="false" color="#000000" opacity="0"/>
                <v:fill on="true" color="#000000"/>
              </v:shape>
              <v:shape id="Shape 6273" style="position:absolute;width:16888;height:91;left:91;top:274;" coordsize="1688846,9144" path="m0,0l1688846,0l1688846,9144l0,9144l0,0">
                <v:stroke weight="0pt" endcap="flat" joinstyle="miter" miterlimit="10" on="false" color="#000000" opacity="0"/>
                <v:fill on="true" color="#000000"/>
              </v:shape>
              <v:shape id="Shape 6274" style="position:absolute;width:365;height:182;left:16979;top:0;" coordsize="36576,18288" path="m0,0l36576,0l36576,18288l0,18288l0,0">
                <v:stroke weight="0pt" endcap="flat" joinstyle="miter" miterlimit="10" on="false" color="#000000" opacity="0"/>
                <v:fill on="true" color="#000000"/>
              </v:shape>
              <v:shape id="Shape 6275" style="position:absolute;width:365;height:91;left:16979;top:274;" coordsize="36576,9144" path="m0,0l36576,0l36576,9144l0,9144l0,0">
                <v:stroke weight="0pt" endcap="flat" joinstyle="miter" miterlimit="10" on="false" color="#000000" opacity="0"/>
                <v:fill on="true" color="#000000"/>
              </v:shape>
              <v:shape id="Shape 6276" style="position:absolute;width:28444;height:182;left:17345;top:0;" coordsize="2844419,18288" path="m0,0l2844419,0l2844419,18288l0,18288l0,0">
                <v:stroke weight="0pt" endcap="flat" joinstyle="miter" miterlimit="10" on="false" color="#000000" opacity="0"/>
                <v:fill on="true" color="#000000"/>
              </v:shape>
              <v:shape id="Shape 6277" style="position:absolute;width:28444;height:91;left:17345;top:274;" coordsize="2844419,9144" path="m0,0l2844419,0l2844419,9144l0,9144l0,0">
                <v:stroke weight="0pt" endcap="flat" joinstyle="miter" miterlimit="10" on="false" color="#000000" opacity="0"/>
                <v:fill on="true" color="#000000"/>
              </v:shape>
              <v:shape id="Shape 6278" style="position:absolute;width:365;height:182;left:45789;top:0;" coordsize="36576,18288" path="m0,0l36576,0l36576,18288l0,18288l0,0">
                <v:stroke weight="0pt" endcap="flat" joinstyle="miter" miterlimit="10" on="false" color="#000000" opacity="0"/>
                <v:fill on="true" color="#000000"/>
              </v:shape>
              <v:shape id="Shape 6279" style="position:absolute;width:365;height:91;left:45789;top:274;" coordsize="36576,9144" path="m0,0l36576,0l36576,9144l0,9144l0,0">
                <v:stroke weight="0pt" endcap="flat" joinstyle="miter" miterlimit="10" on="false" color="#000000" opacity="0"/>
                <v:fill on="true" color="#000000"/>
              </v:shape>
              <v:shape id="Shape 6280" style="position:absolute;width:13825;height:182;left:46155;top:0;" coordsize="1382522,18288" path="m0,0l1382522,0l1382522,18288l0,18288l0,0">
                <v:stroke weight="0pt" endcap="flat" joinstyle="miter" miterlimit="10" on="false" color="#000000" opacity="0"/>
                <v:fill on="true" color="#000000"/>
              </v:shape>
              <v:shape id="Shape 6281" style="position:absolute;width:13825;height:91;left:46155;top:274;" coordsize="1382522,9144" path="m0,0l1382522,0l1382522,9144l0,9144l0,0">
                <v:stroke weight="0pt" endcap="flat" joinstyle="miter" miterlimit="10" on="false" color="#000000" opacity="0"/>
                <v:fill on="true" color="#000000"/>
              </v:shape>
              <v:shape id="Shape 6282" style="position:absolute;width:16979;height:91;left:0;top:2133;" coordsize="1697990,9144" path="m0,0l1697990,0l1697990,9144l0,9144l0,0">
                <v:stroke weight="0pt" endcap="flat" joinstyle="miter" miterlimit="10" on="false" color="#000000" opacity="0"/>
                <v:fill on="true" color="#000000"/>
              </v:shape>
              <v:shape id="Shape 6283" style="position:absolute;width:16979;height:182;left:0;top:1859;" coordsize="1697990,18288" path="m0,0l1697990,0l1697990,18288l0,18288l0,0">
                <v:stroke weight="0pt" endcap="flat" joinstyle="miter" miterlimit="10" on="false" color="#000000" opacity="0"/>
                <v:fill on="true" color="#000000"/>
              </v:shape>
              <v:shape id="Shape 6284" style="position:absolute;width:365;height:182;left:16888;top:1859;" coordsize="36576,18288" path="m0,0l36576,0l36576,18288l0,18288l0,0">
                <v:stroke weight="0pt" endcap="flat" joinstyle="miter" miterlimit="10" on="false" color="#000000" opacity="0"/>
                <v:fill on="true" color="#000000"/>
              </v:shape>
              <v:shape id="Shape 6285" style="position:absolute;width:365;height:91;left:16888;top:2133;" coordsize="36576,9144" path="m0,0l36576,0l36576,9144l0,9144l0,0">
                <v:stroke weight="0pt" endcap="flat" joinstyle="miter" miterlimit="10" on="false" color="#000000" opacity="0"/>
                <v:fill on="true" color="#000000"/>
              </v:shape>
              <v:shape id="Shape 6286" style="position:absolute;width:28535;height:91;left:17254;top:2133;" coordsize="2853563,9144" path="m0,0l2853563,0l2853563,9144l0,9144l0,0">
                <v:stroke weight="0pt" endcap="flat" joinstyle="miter" miterlimit="10" on="false" color="#000000" opacity="0"/>
                <v:fill on="true" color="#000000"/>
              </v:shape>
              <v:shape id="Shape 6287" style="position:absolute;width:28535;height:182;left:17254;top:1859;" coordsize="2853563,18288" path="m0,0l2853563,0l2853563,18288l0,18288l0,0">
                <v:stroke weight="0pt" endcap="flat" joinstyle="miter" miterlimit="10" on="false" color="#000000" opacity="0"/>
                <v:fill on="true" color="#000000"/>
              </v:shape>
              <v:shape id="Shape 6288" style="position:absolute;width:365;height:182;left:45698;top:1859;" coordsize="36576,18288" path="m0,0l36576,0l36576,18288l0,18288l0,0">
                <v:stroke weight="0pt" endcap="flat" joinstyle="miter" miterlimit="10" on="false" color="#000000" opacity="0"/>
                <v:fill on="true" color="#000000"/>
              </v:shape>
              <v:shape id="Shape 6289" style="position:absolute;width:365;height:91;left:45698;top:2133;" coordsize="36576,9144" path="m0,0l36576,0l36576,9144l0,9144l0,0">
                <v:stroke weight="0pt" endcap="flat" joinstyle="miter" miterlimit="10" on="false" color="#000000" opacity="0"/>
                <v:fill on="true" color="#000000"/>
              </v:shape>
              <v:shape id="Shape 6290" style="position:absolute;width:13916;height:91;left:46064;top:2133;" coordsize="1391666,9144" path="m0,0l1391666,0l1391666,9144l0,9144l0,0">
                <v:stroke weight="0pt" endcap="flat" joinstyle="miter" miterlimit="10" on="false" color="#000000" opacity="0"/>
                <v:fill on="true" color="#000000"/>
              </v:shape>
              <v:shape id="Shape 6291" style="position:absolute;width:13916;height:182;left:46064;top:1859;" coordsize="1391666,18288" path="m0,0l1391666,0l1391666,18288l0,18288l0,0">
                <v:stroke weight="0pt" endcap="flat" joinstyle="miter" miterlimit="10" on="false" color="#000000" opacity="0"/>
                <v:fill on="true" color="#000000"/>
              </v:shape>
            </v:group>
          </w:pict>
        </mc:Fallback>
      </mc:AlternateContent>
    </w:r>
    <w:r>
      <w:rPr>
        <w:rFonts w:ascii="Times New Roman" w:eastAsia="Times New Roman" w:hAnsi="Times New Roman" w:cs="Times New Roman"/>
        <w:sz w:val="20"/>
      </w:rPr>
      <w:t xml:space="preserve">Četvrtak, 27. srpnja 2023. </w:t>
    </w:r>
    <w:r>
      <w:rPr>
        <w:rFonts w:ascii="Times New Roman" w:eastAsia="Times New Roman" w:hAnsi="Times New Roman" w:cs="Times New Roman"/>
        <w:sz w:val="20"/>
      </w:rPr>
      <w:tab/>
    </w:r>
    <w:r>
      <w:rPr>
        <w:rFonts w:ascii="Times New Roman" w:eastAsia="Times New Roman" w:hAnsi="Times New Roman" w:cs="Times New Roman"/>
        <w:b/>
        <w:sz w:val="20"/>
      </w:rPr>
      <w:t xml:space="preserve">SLUŽBENE NOVINE OPĆINE MAJUR </w:t>
    </w:r>
    <w:r>
      <w:rPr>
        <w:rFonts w:ascii="Times New Roman" w:eastAsia="Times New Roman" w:hAnsi="Times New Roman" w:cs="Times New Roman"/>
        <w:b/>
        <w:sz w:val="20"/>
      </w:rPr>
      <w:tab/>
    </w:r>
    <w:r>
      <w:rPr>
        <w:rFonts w:ascii="Times New Roman" w:eastAsia="Times New Roman" w:hAnsi="Times New Roman" w:cs="Times New Roman"/>
        <w:sz w:val="20"/>
      </w:rPr>
      <w:t xml:space="preserve">                            Broj 6 </w:t>
    </w:r>
  </w:p>
  <w:p w:rsidR="001D5FEA" w:rsidRDefault="001D5FEA">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p w:rsidR="001D5FEA" w:rsidRDefault="001D5FEA">
    <w:pPr>
      <w:spacing w:after="0"/>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87D48"/>
    <w:multiLevelType w:val="hybridMultilevel"/>
    <w:tmpl w:val="1790671E"/>
    <w:lvl w:ilvl="0" w:tplc="81645E40">
      <w:start w:val="1"/>
      <w:numFmt w:val="bullet"/>
      <w:lvlText w:val="-"/>
      <w:lvlJc w:val="left"/>
      <w:pPr>
        <w:ind w:left="1069" w:hanging="360"/>
      </w:pPr>
      <w:rPr>
        <w:rFonts w:ascii="Times New Roman" w:eastAsia="Calibri"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 w15:restartNumberingAfterBreak="0">
    <w:nsid w:val="23CB6662"/>
    <w:multiLevelType w:val="hybridMultilevel"/>
    <w:tmpl w:val="1AFEC1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4C84214"/>
    <w:multiLevelType w:val="hybridMultilevel"/>
    <w:tmpl w:val="D31A4942"/>
    <w:lvl w:ilvl="0" w:tplc="041A0015">
      <w:start w:val="1"/>
      <w:numFmt w:val="upp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259C1C52"/>
    <w:multiLevelType w:val="hybridMultilevel"/>
    <w:tmpl w:val="3A88EC8E"/>
    <w:lvl w:ilvl="0" w:tplc="E3025A64">
      <w:start w:val="1"/>
      <w:numFmt w:val="decimal"/>
      <w:lvlText w:val="%1."/>
      <w:lvlJc w:val="left"/>
      <w:pPr>
        <w:ind w:left="786" w:hanging="360"/>
      </w:pPr>
      <w:rPr>
        <w:rFonts w:hint="default"/>
        <w:b/>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4" w15:restartNumberingAfterBreak="0">
    <w:nsid w:val="34013E77"/>
    <w:multiLevelType w:val="hybridMultilevel"/>
    <w:tmpl w:val="766A24D6"/>
    <w:lvl w:ilvl="0" w:tplc="DBC84968">
      <w:numFmt w:val="bullet"/>
      <w:lvlText w:val="-"/>
      <w:lvlJc w:val="left"/>
      <w:pPr>
        <w:ind w:left="1069" w:hanging="360"/>
      </w:pPr>
      <w:rPr>
        <w:rFonts w:ascii="Times New Roman" w:eastAsia="Calibri"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5" w15:restartNumberingAfterBreak="0">
    <w:nsid w:val="3D4122B1"/>
    <w:multiLevelType w:val="hybridMultilevel"/>
    <w:tmpl w:val="3BD2375C"/>
    <w:lvl w:ilvl="0" w:tplc="797ABB90">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6" w15:restartNumberingAfterBreak="0">
    <w:nsid w:val="4E684116"/>
    <w:multiLevelType w:val="hybridMultilevel"/>
    <w:tmpl w:val="31480A18"/>
    <w:lvl w:ilvl="0" w:tplc="A5EE1784">
      <w:start w:val="3"/>
      <w:numFmt w:val="bullet"/>
      <w:lvlText w:val="-"/>
      <w:lvlJc w:val="left"/>
      <w:pPr>
        <w:ind w:left="1785" w:hanging="360"/>
      </w:pPr>
      <w:rPr>
        <w:rFonts w:ascii="Times New Roman" w:eastAsiaTheme="minorHAnsi" w:hAnsi="Times New Roman" w:cs="Times New Roman" w:hint="default"/>
      </w:rPr>
    </w:lvl>
    <w:lvl w:ilvl="1" w:tplc="041A0003" w:tentative="1">
      <w:start w:val="1"/>
      <w:numFmt w:val="bullet"/>
      <w:lvlText w:val="o"/>
      <w:lvlJc w:val="left"/>
      <w:pPr>
        <w:ind w:left="2505" w:hanging="360"/>
      </w:pPr>
      <w:rPr>
        <w:rFonts w:ascii="Courier New" w:hAnsi="Courier New" w:cs="Courier New" w:hint="default"/>
      </w:rPr>
    </w:lvl>
    <w:lvl w:ilvl="2" w:tplc="041A0005" w:tentative="1">
      <w:start w:val="1"/>
      <w:numFmt w:val="bullet"/>
      <w:lvlText w:val=""/>
      <w:lvlJc w:val="left"/>
      <w:pPr>
        <w:ind w:left="3225" w:hanging="360"/>
      </w:pPr>
      <w:rPr>
        <w:rFonts w:ascii="Wingdings" w:hAnsi="Wingdings" w:hint="default"/>
      </w:rPr>
    </w:lvl>
    <w:lvl w:ilvl="3" w:tplc="041A0001" w:tentative="1">
      <w:start w:val="1"/>
      <w:numFmt w:val="bullet"/>
      <w:lvlText w:val=""/>
      <w:lvlJc w:val="left"/>
      <w:pPr>
        <w:ind w:left="3945" w:hanging="360"/>
      </w:pPr>
      <w:rPr>
        <w:rFonts w:ascii="Symbol" w:hAnsi="Symbol" w:hint="default"/>
      </w:rPr>
    </w:lvl>
    <w:lvl w:ilvl="4" w:tplc="041A0003" w:tentative="1">
      <w:start w:val="1"/>
      <w:numFmt w:val="bullet"/>
      <w:lvlText w:val="o"/>
      <w:lvlJc w:val="left"/>
      <w:pPr>
        <w:ind w:left="4665" w:hanging="360"/>
      </w:pPr>
      <w:rPr>
        <w:rFonts w:ascii="Courier New" w:hAnsi="Courier New" w:cs="Courier New" w:hint="default"/>
      </w:rPr>
    </w:lvl>
    <w:lvl w:ilvl="5" w:tplc="041A0005" w:tentative="1">
      <w:start w:val="1"/>
      <w:numFmt w:val="bullet"/>
      <w:lvlText w:val=""/>
      <w:lvlJc w:val="left"/>
      <w:pPr>
        <w:ind w:left="5385" w:hanging="360"/>
      </w:pPr>
      <w:rPr>
        <w:rFonts w:ascii="Wingdings" w:hAnsi="Wingdings" w:hint="default"/>
      </w:rPr>
    </w:lvl>
    <w:lvl w:ilvl="6" w:tplc="041A0001" w:tentative="1">
      <w:start w:val="1"/>
      <w:numFmt w:val="bullet"/>
      <w:lvlText w:val=""/>
      <w:lvlJc w:val="left"/>
      <w:pPr>
        <w:ind w:left="6105" w:hanging="360"/>
      </w:pPr>
      <w:rPr>
        <w:rFonts w:ascii="Symbol" w:hAnsi="Symbol" w:hint="default"/>
      </w:rPr>
    </w:lvl>
    <w:lvl w:ilvl="7" w:tplc="041A0003" w:tentative="1">
      <w:start w:val="1"/>
      <w:numFmt w:val="bullet"/>
      <w:lvlText w:val="o"/>
      <w:lvlJc w:val="left"/>
      <w:pPr>
        <w:ind w:left="6825" w:hanging="360"/>
      </w:pPr>
      <w:rPr>
        <w:rFonts w:ascii="Courier New" w:hAnsi="Courier New" w:cs="Courier New" w:hint="default"/>
      </w:rPr>
    </w:lvl>
    <w:lvl w:ilvl="8" w:tplc="041A0005" w:tentative="1">
      <w:start w:val="1"/>
      <w:numFmt w:val="bullet"/>
      <w:lvlText w:val=""/>
      <w:lvlJc w:val="left"/>
      <w:pPr>
        <w:ind w:left="7545" w:hanging="360"/>
      </w:pPr>
      <w:rPr>
        <w:rFonts w:ascii="Wingdings" w:hAnsi="Wingdings" w:hint="default"/>
      </w:rPr>
    </w:lvl>
  </w:abstractNum>
  <w:abstractNum w:abstractNumId="7" w15:restartNumberingAfterBreak="0">
    <w:nsid w:val="4EA25CA0"/>
    <w:multiLevelType w:val="hybridMultilevel"/>
    <w:tmpl w:val="F2BA5B0C"/>
    <w:lvl w:ilvl="0" w:tplc="19820534">
      <w:start w:val="1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FA9578B"/>
    <w:multiLevelType w:val="hybridMultilevel"/>
    <w:tmpl w:val="C0005500"/>
    <w:lvl w:ilvl="0" w:tplc="268655B0">
      <w:start w:val="1"/>
      <w:numFmt w:val="upperRoman"/>
      <w:lvlText w:val="%1."/>
      <w:lvlJc w:val="left"/>
      <w:pPr>
        <w:tabs>
          <w:tab w:val="num" w:pos="1080"/>
        </w:tabs>
        <w:ind w:left="1080" w:hanging="72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15:restartNumberingAfterBreak="0">
    <w:nsid w:val="4FBB0C00"/>
    <w:multiLevelType w:val="multilevel"/>
    <w:tmpl w:val="E6E47372"/>
    <w:lvl w:ilvl="0">
      <w:start w:val="1"/>
      <w:numFmt w:val="decimal"/>
      <w:pStyle w:val="Naslov11"/>
      <w:suff w:val="space"/>
      <w:lvlText w:val="%1."/>
      <w:lvlJc w:val="left"/>
      <w:pPr>
        <w:ind w:left="432" w:hanging="432"/>
      </w:pPr>
      <w:rPr>
        <w:rFonts w:hint="default"/>
      </w:rPr>
    </w:lvl>
    <w:lvl w:ilvl="1">
      <w:start w:val="1"/>
      <w:numFmt w:val="decimal"/>
      <w:lvlRestart w:val="0"/>
      <w:pStyle w:val="Naslov21"/>
      <w:lvlText w:val="%1.%2."/>
      <w:lvlJc w:val="left"/>
      <w:pPr>
        <w:tabs>
          <w:tab w:val="num" w:pos="431"/>
        </w:tabs>
        <w:ind w:left="431" w:hanging="43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1"/>
      <w:suff w:val="space"/>
      <w:lvlText w:val="%1.%2.%3."/>
      <w:lvlJc w:val="left"/>
      <w:pPr>
        <w:ind w:left="693" w:hanging="693"/>
      </w:pPr>
      <w:rPr>
        <w:rFonts w:cs="Times New Roman" w:hint="default"/>
        <w:b/>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1"/>
      <w:suff w:val="space"/>
      <w:lvlText w:val="%1.%2.%3.%4."/>
      <w:lvlJc w:val="left"/>
      <w:pPr>
        <w:ind w:left="8228" w:hanging="43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2052"/>
        </w:tabs>
        <w:ind w:left="20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10" w15:restartNumberingAfterBreak="0">
    <w:nsid w:val="52891A97"/>
    <w:multiLevelType w:val="hybridMultilevel"/>
    <w:tmpl w:val="3F0AC0F0"/>
    <w:lvl w:ilvl="0" w:tplc="D9646BFC">
      <w:start w:val="2"/>
      <w:numFmt w:val="bullet"/>
      <w:lvlText w:val="-"/>
      <w:lvlJc w:val="left"/>
      <w:pPr>
        <w:ind w:left="1065" w:hanging="360"/>
      </w:pPr>
      <w:rPr>
        <w:rFonts w:ascii="Times New Roman" w:eastAsia="Calibri"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11" w15:restartNumberingAfterBreak="0">
    <w:nsid w:val="62302785"/>
    <w:multiLevelType w:val="hybridMultilevel"/>
    <w:tmpl w:val="918AD1BE"/>
    <w:lvl w:ilvl="0" w:tplc="1E5AE890">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2" w15:restartNumberingAfterBreak="0">
    <w:nsid w:val="625A71DC"/>
    <w:multiLevelType w:val="hybridMultilevel"/>
    <w:tmpl w:val="52482292"/>
    <w:lvl w:ilvl="0" w:tplc="ED50BD36">
      <w:start w:val="1"/>
      <w:numFmt w:val="decimal"/>
      <w:lvlText w:val="%1."/>
      <w:lvlJc w:val="left"/>
      <w:pPr>
        <w:ind w:left="1530" w:hanging="360"/>
      </w:pPr>
      <w:rPr>
        <w:rFonts w:hint="default"/>
      </w:rPr>
    </w:lvl>
    <w:lvl w:ilvl="1" w:tplc="041A0019" w:tentative="1">
      <w:start w:val="1"/>
      <w:numFmt w:val="lowerLetter"/>
      <w:lvlText w:val="%2."/>
      <w:lvlJc w:val="left"/>
      <w:pPr>
        <w:ind w:left="2250" w:hanging="360"/>
      </w:pPr>
    </w:lvl>
    <w:lvl w:ilvl="2" w:tplc="041A001B" w:tentative="1">
      <w:start w:val="1"/>
      <w:numFmt w:val="lowerRoman"/>
      <w:lvlText w:val="%3."/>
      <w:lvlJc w:val="right"/>
      <w:pPr>
        <w:ind w:left="2970" w:hanging="180"/>
      </w:pPr>
    </w:lvl>
    <w:lvl w:ilvl="3" w:tplc="041A000F" w:tentative="1">
      <w:start w:val="1"/>
      <w:numFmt w:val="decimal"/>
      <w:lvlText w:val="%4."/>
      <w:lvlJc w:val="left"/>
      <w:pPr>
        <w:ind w:left="3690" w:hanging="360"/>
      </w:pPr>
    </w:lvl>
    <w:lvl w:ilvl="4" w:tplc="041A0019" w:tentative="1">
      <w:start w:val="1"/>
      <w:numFmt w:val="lowerLetter"/>
      <w:lvlText w:val="%5."/>
      <w:lvlJc w:val="left"/>
      <w:pPr>
        <w:ind w:left="4410" w:hanging="360"/>
      </w:pPr>
    </w:lvl>
    <w:lvl w:ilvl="5" w:tplc="041A001B" w:tentative="1">
      <w:start w:val="1"/>
      <w:numFmt w:val="lowerRoman"/>
      <w:lvlText w:val="%6."/>
      <w:lvlJc w:val="right"/>
      <w:pPr>
        <w:ind w:left="5130" w:hanging="180"/>
      </w:pPr>
    </w:lvl>
    <w:lvl w:ilvl="6" w:tplc="041A000F" w:tentative="1">
      <w:start w:val="1"/>
      <w:numFmt w:val="decimal"/>
      <w:lvlText w:val="%7."/>
      <w:lvlJc w:val="left"/>
      <w:pPr>
        <w:ind w:left="5850" w:hanging="360"/>
      </w:pPr>
    </w:lvl>
    <w:lvl w:ilvl="7" w:tplc="041A0019" w:tentative="1">
      <w:start w:val="1"/>
      <w:numFmt w:val="lowerLetter"/>
      <w:lvlText w:val="%8."/>
      <w:lvlJc w:val="left"/>
      <w:pPr>
        <w:ind w:left="6570" w:hanging="360"/>
      </w:pPr>
    </w:lvl>
    <w:lvl w:ilvl="8" w:tplc="041A001B" w:tentative="1">
      <w:start w:val="1"/>
      <w:numFmt w:val="lowerRoman"/>
      <w:lvlText w:val="%9."/>
      <w:lvlJc w:val="right"/>
      <w:pPr>
        <w:ind w:left="7290" w:hanging="180"/>
      </w:pPr>
    </w:lvl>
  </w:abstractNum>
  <w:abstractNum w:abstractNumId="13" w15:restartNumberingAfterBreak="0">
    <w:nsid w:val="631E3D18"/>
    <w:multiLevelType w:val="hybridMultilevel"/>
    <w:tmpl w:val="E752DC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9CF05BA"/>
    <w:multiLevelType w:val="hybridMultilevel"/>
    <w:tmpl w:val="506819FA"/>
    <w:lvl w:ilvl="0" w:tplc="98CA08AE">
      <w:start w:val="2"/>
      <w:numFmt w:val="bullet"/>
      <w:lvlText w:val="-"/>
      <w:lvlJc w:val="left"/>
      <w:pPr>
        <w:ind w:left="1069" w:hanging="360"/>
      </w:pPr>
      <w:rPr>
        <w:rFonts w:ascii="Times New Roman" w:eastAsia="Calibri"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5" w15:restartNumberingAfterBreak="0">
    <w:nsid w:val="6A464C48"/>
    <w:multiLevelType w:val="hybridMultilevel"/>
    <w:tmpl w:val="355C6F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83F639E"/>
    <w:multiLevelType w:val="hybridMultilevel"/>
    <w:tmpl w:val="C16241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BD9072B"/>
    <w:multiLevelType w:val="hybridMultilevel"/>
    <w:tmpl w:val="7562CA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0"/>
  </w:num>
  <w:num w:numId="4">
    <w:abstractNumId w:val="11"/>
  </w:num>
  <w:num w:numId="5">
    <w:abstractNumId w:val="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0"/>
  </w:num>
  <w:num w:numId="10">
    <w:abstractNumId w:val="15"/>
  </w:num>
  <w:num w:numId="11">
    <w:abstractNumId w:val="6"/>
  </w:num>
  <w:num w:numId="12">
    <w:abstractNumId w:val="12"/>
  </w:num>
  <w:num w:numId="13">
    <w:abstractNumId w:val="5"/>
  </w:num>
  <w:num w:numId="14">
    <w:abstractNumId w:val="16"/>
  </w:num>
  <w:num w:numId="15">
    <w:abstractNumId w:val="7"/>
  </w:num>
  <w:num w:numId="16">
    <w:abstractNumId w:val="3"/>
  </w:num>
  <w:num w:numId="17">
    <w:abstractNumId w:val="17"/>
  </w:num>
  <w:num w:numId="1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F3D"/>
    <w:rsid w:val="000266DD"/>
    <w:rsid w:val="00041402"/>
    <w:rsid w:val="00043F6F"/>
    <w:rsid w:val="0007479A"/>
    <w:rsid w:val="000C4149"/>
    <w:rsid w:val="000F04EA"/>
    <w:rsid w:val="001B26B6"/>
    <w:rsid w:val="001D5FEA"/>
    <w:rsid w:val="001E61AC"/>
    <w:rsid w:val="00236EA9"/>
    <w:rsid w:val="002E1E3A"/>
    <w:rsid w:val="002E30E5"/>
    <w:rsid w:val="0030597E"/>
    <w:rsid w:val="00323730"/>
    <w:rsid w:val="003279CD"/>
    <w:rsid w:val="00373E60"/>
    <w:rsid w:val="003A57FA"/>
    <w:rsid w:val="003F1357"/>
    <w:rsid w:val="00401A52"/>
    <w:rsid w:val="00413A36"/>
    <w:rsid w:val="004514CC"/>
    <w:rsid w:val="004746E4"/>
    <w:rsid w:val="0050245B"/>
    <w:rsid w:val="005608CD"/>
    <w:rsid w:val="00581AE3"/>
    <w:rsid w:val="005908D9"/>
    <w:rsid w:val="005F1138"/>
    <w:rsid w:val="00633B1B"/>
    <w:rsid w:val="00636742"/>
    <w:rsid w:val="006556EF"/>
    <w:rsid w:val="00673D16"/>
    <w:rsid w:val="006E005E"/>
    <w:rsid w:val="006E4E9A"/>
    <w:rsid w:val="00753485"/>
    <w:rsid w:val="007B5744"/>
    <w:rsid w:val="007C3EC4"/>
    <w:rsid w:val="007F06BB"/>
    <w:rsid w:val="0083568E"/>
    <w:rsid w:val="0084616B"/>
    <w:rsid w:val="00881E6C"/>
    <w:rsid w:val="008D0D19"/>
    <w:rsid w:val="008E48A0"/>
    <w:rsid w:val="008E67BB"/>
    <w:rsid w:val="00911F3D"/>
    <w:rsid w:val="009339B2"/>
    <w:rsid w:val="009404DF"/>
    <w:rsid w:val="00976C7A"/>
    <w:rsid w:val="00A06605"/>
    <w:rsid w:val="00A268FA"/>
    <w:rsid w:val="00A455F0"/>
    <w:rsid w:val="00A67E30"/>
    <w:rsid w:val="00A744A4"/>
    <w:rsid w:val="00AA317A"/>
    <w:rsid w:val="00AB611D"/>
    <w:rsid w:val="00AF0FDE"/>
    <w:rsid w:val="00B36445"/>
    <w:rsid w:val="00B63518"/>
    <w:rsid w:val="00B717D2"/>
    <w:rsid w:val="00BD2D6C"/>
    <w:rsid w:val="00BF32E3"/>
    <w:rsid w:val="00C55765"/>
    <w:rsid w:val="00C7166A"/>
    <w:rsid w:val="00CB2E55"/>
    <w:rsid w:val="00CD424C"/>
    <w:rsid w:val="00CF6B5B"/>
    <w:rsid w:val="00D1327E"/>
    <w:rsid w:val="00D34C90"/>
    <w:rsid w:val="00D62D7F"/>
    <w:rsid w:val="00D62F23"/>
    <w:rsid w:val="00D67979"/>
    <w:rsid w:val="00D722EF"/>
    <w:rsid w:val="00DA0E64"/>
    <w:rsid w:val="00DD58FB"/>
    <w:rsid w:val="00E000E8"/>
    <w:rsid w:val="00EB2303"/>
    <w:rsid w:val="00EE7175"/>
    <w:rsid w:val="00EF7D80"/>
    <w:rsid w:val="00F17014"/>
    <w:rsid w:val="00F450F9"/>
    <w:rsid w:val="00F902A3"/>
    <w:rsid w:val="00FA6E61"/>
    <w:rsid w:val="00FB27EE"/>
    <w:rsid w:val="00FB4C0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826C9"/>
  <w15:docId w15:val="{A4F3798E-E0FB-4379-BF77-D378AD93F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357"/>
    <w:rPr>
      <w:rFonts w:ascii="Calibri" w:eastAsia="Calibri" w:hAnsi="Calibri" w:cs="Calibri"/>
      <w:color w:val="000000"/>
    </w:rPr>
  </w:style>
  <w:style w:type="paragraph" w:styleId="Naslov1">
    <w:name w:val="heading 1"/>
    <w:basedOn w:val="Normal"/>
    <w:next w:val="Normal"/>
    <w:link w:val="Naslov1Char"/>
    <w:uiPriority w:val="9"/>
    <w:qFormat/>
    <w:rsid w:val="005908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5908D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5">
    <w:name w:val="heading 5"/>
    <w:basedOn w:val="Normal"/>
    <w:next w:val="Normal"/>
    <w:link w:val="Naslov5Char"/>
    <w:uiPriority w:val="9"/>
    <w:qFormat/>
    <w:rsid w:val="005908D9"/>
    <w:pPr>
      <w:numPr>
        <w:ilvl w:val="4"/>
        <w:numId w:val="2"/>
      </w:numPr>
      <w:spacing w:before="240" w:after="120" w:line="276" w:lineRule="auto"/>
      <w:jc w:val="both"/>
      <w:outlineLvl w:val="4"/>
    </w:pPr>
    <w:rPr>
      <w:rFonts w:eastAsia="SimSun" w:cs="Times New Roman"/>
      <w:bCs/>
      <w:i/>
      <w:iCs/>
      <w:color w:val="auto"/>
      <w:sz w:val="24"/>
      <w:szCs w:val="26"/>
      <w:lang w:eastAsia="zh-CN"/>
    </w:rPr>
  </w:style>
  <w:style w:type="paragraph" w:styleId="Naslov6">
    <w:name w:val="heading 6"/>
    <w:basedOn w:val="Normal"/>
    <w:next w:val="Normal"/>
    <w:link w:val="Naslov6Char"/>
    <w:uiPriority w:val="9"/>
    <w:qFormat/>
    <w:rsid w:val="005908D9"/>
    <w:pPr>
      <w:numPr>
        <w:ilvl w:val="5"/>
        <w:numId w:val="2"/>
      </w:numPr>
      <w:spacing w:before="120" w:after="120" w:line="276" w:lineRule="auto"/>
      <w:jc w:val="both"/>
      <w:outlineLvl w:val="5"/>
    </w:pPr>
    <w:rPr>
      <w:rFonts w:eastAsia="SimSun" w:cs="Times New Roman"/>
      <w:bCs/>
      <w:color w:val="auto"/>
      <w:sz w:val="24"/>
      <w:u w:val="single"/>
      <w:lang w:eastAsia="zh-CN"/>
    </w:rPr>
  </w:style>
  <w:style w:type="paragraph" w:styleId="Naslov7">
    <w:name w:val="heading 7"/>
    <w:basedOn w:val="Normal"/>
    <w:next w:val="Normal"/>
    <w:link w:val="Naslov7Char"/>
    <w:qFormat/>
    <w:rsid w:val="005908D9"/>
    <w:pPr>
      <w:numPr>
        <w:ilvl w:val="6"/>
        <w:numId w:val="2"/>
      </w:numPr>
      <w:spacing w:before="240" w:after="60" w:line="276" w:lineRule="auto"/>
      <w:jc w:val="both"/>
      <w:outlineLvl w:val="6"/>
    </w:pPr>
    <w:rPr>
      <w:rFonts w:ascii="Times New Roman" w:hAnsi="Times New Roman" w:cs="Times New Roman"/>
      <w:color w:val="auto"/>
      <w:sz w:val="24"/>
      <w:szCs w:val="24"/>
      <w:lang w:eastAsia="zh-CN"/>
    </w:rPr>
  </w:style>
  <w:style w:type="paragraph" w:styleId="Naslov8">
    <w:name w:val="heading 8"/>
    <w:basedOn w:val="Normal"/>
    <w:next w:val="Normal"/>
    <w:link w:val="Naslov8Char"/>
    <w:qFormat/>
    <w:rsid w:val="005908D9"/>
    <w:pPr>
      <w:numPr>
        <w:ilvl w:val="7"/>
        <w:numId w:val="2"/>
      </w:numPr>
      <w:spacing w:before="240" w:after="60" w:line="276" w:lineRule="auto"/>
      <w:jc w:val="both"/>
      <w:outlineLvl w:val="7"/>
    </w:pPr>
    <w:rPr>
      <w:rFonts w:ascii="Times New Roman" w:hAnsi="Times New Roman" w:cs="Times New Roman"/>
      <w:i/>
      <w:iCs/>
      <w:color w:val="auto"/>
      <w:sz w:val="24"/>
      <w:szCs w:val="24"/>
      <w:lang w:eastAsia="zh-CN"/>
    </w:rPr>
  </w:style>
  <w:style w:type="paragraph" w:styleId="Naslov9">
    <w:name w:val="heading 9"/>
    <w:basedOn w:val="Normal"/>
    <w:next w:val="Normal"/>
    <w:link w:val="Naslov9Char"/>
    <w:qFormat/>
    <w:rsid w:val="005908D9"/>
    <w:pPr>
      <w:numPr>
        <w:ilvl w:val="8"/>
        <w:numId w:val="2"/>
      </w:numPr>
      <w:spacing w:before="240" w:after="60" w:line="276" w:lineRule="auto"/>
      <w:jc w:val="both"/>
      <w:outlineLvl w:val="8"/>
    </w:pPr>
    <w:rPr>
      <w:rFonts w:ascii="Arial" w:hAnsi="Arial" w:cs="Arial"/>
      <w:color w:val="auto"/>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lomakpopisa">
    <w:name w:val="List Paragraph"/>
    <w:basedOn w:val="Normal"/>
    <w:link w:val="OdlomakpopisaChar"/>
    <w:uiPriority w:val="34"/>
    <w:qFormat/>
    <w:rsid w:val="00D34C90"/>
    <w:pPr>
      <w:ind w:left="720"/>
      <w:contextualSpacing/>
    </w:pPr>
  </w:style>
  <w:style w:type="table" w:styleId="Reetkatablice">
    <w:name w:val="Table Grid"/>
    <w:basedOn w:val="Obinatablica"/>
    <w:uiPriority w:val="59"/>
    <w:rsid w:val="00D62D7F"/>
    <w:pPr>
      <w:spacing w:after="0" w:line="240" w:lineRule="auto"/>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59"/>
    <w:rsid w:val="0084616B"/>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rsid w:val="007B57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CB2E55"/>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3F1357"/>
    <w:pPr>
      <w:spacing w:after="0" w:line="240" w:lineRule="auto"/>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673D16"/>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nak-">
    <w:name w:val="clanak-"/>
    <w:basedOn w:val="Normal"/>
    <w:rsid w:val="006E005E"/>
    <w:pP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t-10-9-kurz-s">
    <w:name w:val="t-10-9-kurz-s"/>
    <w:basedOn w:val="Normal"/>
    <w:rsid w:val="006E005E"/>
    <w:pPr>
      <w:spacing w:before="100" w:beforeAutospacing="1" w:after="100" w:afterAutospacing="1" w:line="240" w:lineRule="auto"/>
      <w:jc w:val="center"/>
    </w:pPr>
    <w:rPr>
      <w:rFonts w:ascii="Times New Roman" w:eastAsia="Times New Roman" w:hAnsi="Times New Roman" w:cs="Times New Roman"/>
      <w:i/>
      <w:iCs/>
      <w:color w:val="auto"/>
      <w:sz w:val="26"/>
      <w:szCs w:val="26"/>
    </w:rPr>
  </w:style>
  <w:style w:type="paragraph" w:customStyle="1" w:styleId="t-11-9-sred">
    <w:name w:val="t-11-9-sred"/>
    <w:basedOn w:val="Normal"/>
    <w:rsid w:val="006E005E"/>
    <w:pPr>
      <w:spacing w:before="100" w:beforeAutospacing="1" w:after="100" w:afterAutospacing="1" w:line="240" w:lineRule="auto"/>
      <w:jc w:val="center"/>
    </w:pPr>
    <w:rPr>
      <w:rFonts w:ascii="Times New Roman" w:eastAsia="Times New Roman" w:hAnsi="Times New Roman" w:cs="Times New Roman"/>
      <w:color w:val="auto"/>
      <w:sz w:val="28"/>
      <w:szCs w:val="28"/>
    </w:rPr>
  </w:style>
  <w:style w:type="paragraph" w:customStyle="1" w:styleId="t-12-9-fett-s">
    <w:name w:val="t-12-9-fett-s"/>
    <w:basedOn w:val="Normal"/>
    <w:rsid w:val="006E005E"/>
    <w:pPr>
      <w:spacing w:before="100" w:beforeAutospacing="1" w:after="100" w:afterAutospacing="1" w:line="240" w:lineRule="auto"/>
      <w:jc w:val="center"/>
    </w:pPr>
    <w:rPr>
      <w:rFonts w:ascii="Times New Roman" w:eastAsia="Times New Roman" w:hAnsi="Times New Roman" w:cs="Times New Roman"/>
      <w:b/>
      <w:bCs/>
      <w:color w:val="auto"/>
      <w:sz w:val="28"/>
      <w:szCs w:val="28"/>
    </w:rPr>
  </w:style>
  <w:style w:type="paragraph" w:customStyle="1" w:styleId="tb-na16">
    <w:name w:val="tb-na16"/>
    <w:basedOn w:val="Normal"/>
    <w:rsid w:val="006E005E"/>
    <w:pPr>
      <w:spacing w:before="100" w:beforeAutospacing="1" w:after="100" w:afterAutospacing="1" w:line="240" w:lineRule="auto"/>
      <w:jc w:val="center"/>
    </w:pPr>
    <w:rPr>
      <w:rFonts w:ascii="Times New Roman" w:eastAsia="Times New Roman" w:hAnsi="Times New Roman" w:cs="Times New Roman"/>
      <w:b/>
      <w:bCs/>
      <w:color w:val="auto"/>
      <w:sz w:val="36"/>
      <w:szCs w:val="36"/>
    </w:rPr>
  </w:style>
  <w:style w:type="paragraph" w:customStyle="1" w:styleId="clanak">
    <w:name w:val="clanak"/>
    <w:basedOn w:val="Normal"/>
    <w:rsid w:val="006E005E"/>
    <w:pP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t-9-8">
    <w:name w:val="t-9-8"/>
    <w:basedOn w:val="Normal"/>
    <w:rsid w:val="006E005E"/>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StandardWeb">
    <w:name w:val="Normal (Web)"/>
    <w:basedOn w:val="Normal"/>
    <w:uiPriority w:val="99"/>
    <w:semiHidden/>
    <w:unhideWhenUsed/>
    <w:rsid w:val="006E005E"/>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box478729">
    <w:name w:val="box_478729"/>
    <w:basedOn w:val="Normal"/>
    <w:rsid w:val="006E005E"/>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Reetkatablice6">
    <w:name w:val="Rešetka tablice6"/>
    <w:basedOn w:val="Obinatablica"/>
    <w:next w:val="Reetkatablice"/>
    <w:uiPriority w:val="59"/>
    <w:rsid w:val="006E005E"/>
    <w:pPr>
      <w:spacing w:after="0" w:line="240" w:lineRule="auto"/>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11">
    <w:name w:val="Naslov 11"/>
    <w:basedOn w:val="Normal"/>
    <w:next w:val="Normal"/>
    <w:uiPriority w:val="9"/>
    <w:qFormat/>
    <w:rsid w:val="005908D9"/>
    <w:pPr>
      <w:keepNext/>
      <w:keepLines/>
      <w:numPr>
        <w:numId w:val="2"/>
      </w:numPr>
      <w:tabs>
        <w:tab w:val="num" w:pos="1080"/>
      </w:tabs>
      <w:spacing w:before="360" w:after="120" w:line="276" w:lineRule="auto"/>
      <w:ind w:left="1080" w:hanging="720"/>
      <w:jc w:val="both"/>
      <w:outlineLvl w:val="0"/>
    </w:pPr>
    <w:rPr>
      <w:rFonts w:ascii="Calibri Light" w:eastAsia="Times New Roman" w:hAnsi="Calibri Light" w:cs="Times New Roman"/>
      <w:b/>
      <w:bCs/>
      <w:color w:val="auto"/>
      <w:sz w:val="28"/>
      <w:szCs w:val="28"/>
      <w:lang w:eastAsia="zh-CN"/>
    </w:rPr>
  </w:style>
  <w:style w:type="paragraph" w:customStyle="1" w:styleId="Naslov21">
    <w:name w:val="Naslov 21"/>
    <w:basedOn w:val="Normal"/>
    <w:next w:val="Normal"/>
    <w:uiPriority w:val="9"/>
    <w:qFormat/>
    <w:rsid w:val="005908D9"/>
    <w:pPr>
      <w:keepNext/>
      <w:keepLines/>
      <w:numPr>
        <w:ilvl w:val="1"/>
        <w:numId w:val="2"/>
      </w:numPr>
      <w:tabs>
        <w:tab w:val="clear" w:pos="431"/>
        <w:tab w:val="num" w:pos="1440"/>
      </w:tabs>
      <w:spacing w:before="240" w:after="120" w:line="276" w:lineRule="auto"/>
      <w:ind w:left="1440" w:hanging="360"/>
      <w:jc w:val="both"/>
      <w:outlineLvl w:val="1"/>
    </w:pPr>
    <w:rPr>
      <w:rFonts w:ascii="Calibri Light" w:eastAsia="Times New Roman" w:hAnsi="Calibri Light" w:cs="Times New Roman"/>
      <w:b/>
      <w:bCs/>
      <w:color w:val="auto"/>
      <w:sz w:val="24"/>
      <w:szCs w:val="26"/>
      <w:lang w:eastAsia="zh-CN"/>
    </w:rPr>
  </w:style>
  <w:style w:type="paragraph" w:customStyle="1" w:styleId="Naslov31">
    <w:name w:val="Naslov 31"/>
    <w:basedOn w:val="Normal"/>
    <w:next w:val="Normal"/>
    <w:uiPriority w:val="9"/>
    <w:qFormat/>
    <w:rsid w:val="005908D9"/>
    <w:pPr>
      <w:keepNext/>
      <w:keepLines/>
      <w:numPr>
        <w:ilvl w:val="2"/>
        <w:numId w:val="2"/>
      </w:numPr>
      <w:tabs>
        <w:tab w:val="left" w:pos="357"/>
        <w:tab w:val="num" w:pos="2160"/>
      </w:tabs>
      <w:spacing w:before="240" w:after="120" w:line="276" w:lineRule="auto"/>
      <w:ind w:left="2160" w:hanging="360"/>
      <w:jc w:val="both"/>
      <w:outlineLvl w:val="2"/>
    </w:pPr>
    <w:rPr>
      <w:rFonts w:ascii="Calibri Light" w:eastAsia="Times New Roman" w:hAnsi="Calibri Light" w:cs="Times New Roman"/>
      <w:b/>
      <w:bCs/>
      <w:color w:val="auto"/>
      <w:sz w:val="24"/>
      <w:lang w:eastAsia="zh-CN"/>
    </w:rPr>
  </w:style>
  <w:style w:type="paragraph" w:customStyle="1" w:styleId="Naslov41">
    <w:name w:val="Naslov 41"/>
    <w:basedOn w:val="Normal"/>
    <w:next w:val="Normal"/>
    <w:uiPriority w:val="9"/>
    <w:qFormat/>
    <w:rsid w:val="005908D9"/>
    <w:pPr>
      <w:keepNext/>
      <w:keepLines/>
      <w:numPr>
        <w:ilvl w:val="3"/>
        <w:numId w:val="2"/>
      </w:numPr>
      <w:tabs>
        <w:tab w:val="num" w:pos="2880"/>
      </w:tabs>
      <w:spacing w:before="200" w:after="240" w:line="276" w:lineRule="auto"/>
      <w:ind w:left="431" w:hanging="360"/>
      <w:jc w:val="both"/>
      <w:outlineLvl w:val="3"/>
    </w:pPr>
    <w:rPr>
      <w:rFonts w:ascii="Calibri Light" w:eastAsia="Times New Roman" w:hAnsi="Calibri Light" w:cs="Times New Roman"/>
      <w:bCs/>
      <w:iCs/>
      <w:color w:val="auto"/>
      <w:sz w:val="24"/>
      <w:u w:val="single"/>
      <w:lang w:eastAsia="zh-CN"/>
    </w:rPr>
  </w:style>
  <w:style w:type="character" w:customStyle="1" w:styleId="Naslov5Char">
    <w:name w:val="Naslov 5 Char"/>
    <w:basedOn w:val="Zadanifontodlomka"/>
    <w:link w:val="Naslov5"/>
    <w:uiPriority w:val="9"/>
    <w:rsid w:val="005908D9"/>
    <w:rPr>
      <w:rFonts w:ascii="Calibri" w:eastAsia="SimSun" w:hAnsi="Calibri" w:cs="Times New Roman"/>
      <w:bCs/>
      <w:i/>
      <w:iCs/>
      <w:sz w:val="24"/>
      <w:szCs w:val="26"/>
      <w:lang w:eastAsia="zh-CN"/>
    </w:rPr>
  </w:style>
  <w:style w:type="character" w:customStyle="1" w:styleId="Naslov6Char">
    <w:name w:val="Naslov 6 Char"/>
    <w:basedOn w:val="Zadanifontodlomka"/>
    <w:link w:val="Naslov6"/>
    <w:uiPriority w:val="9"/>
    <w:rsid w:val="005908D9"/>
    <w:rPr>
      <w:rFonts w:ascii="Calibri" w:eastAsia="SimSun" w:hAnsi="Calibri" w:cs="Times New Roman"/>
      <w:bCs/>
      <w:sz w:val="24"/>
      <w:u w:val="single"/>
      <w:lang w:eastAsia="zh-CN"/>
    </w:rPr>
  </w:style>
  <w:style w:type="character" w:customStyle="1" w:styleId="Naslov7Char">
    <w:name w:val="Naslov 7 Char"/>
    <w:basedOn w:val="Zadanifontodlomka"/>
    <w:link w:val="Naslov7"/>
    <w:rsid w:val="005908D9"/>
    <w:rPr>
      <w:rFonts w:ascii="Times New Roman" w:eastAsia="Calibri" w:hAnsi="Times New Roman" w:cs="Times New Roman"/>
      <w:sz w:val="24"/>
      <w:szCs w:val="24"/>
      <w:lang w:eastAsia="zh-CN"/>
    </w:rPr>
  </w:style>
  <w:style w:type="character" w:customStyle="1" w:styleId="Naslov8Char">
    <w:name w:val="Naslov 8 Char"/>
    <w:basedOn w:val="Zadanifontodlomka"/>
    <w:link w:val="Naslov8"/>
    <w:rsid w:val="005908D9"/>
    <w:rPr>
      <w:rFonts w:ascii="Times New Roman" w:eastAsia="Calibri" w:hAnsi="Times New Roman" w:cs="Times New Roman"/>
      <w:i/>
      <w:iCs/>
      <w:sz w:val="24"/>
      <w:szCs w:val="24"/>
      <w:lang w:eastAsia="zh-CN"/>
    </w:rPr>
  </w:style>
  <w:style w:type="character" w:customStyle="1" w:styleId="Naslov9Char">
    <w:name w:val="Naslov 9 Char"/>
    <w:basedOn w:val="Zadanifontodlomka"/>
    <w:link w:val="Naslov9"/>
    <w:rsid w:val="005908D9"/>
    <w:rPr>
      <w:rFonts w:ascii="Arial" w:eastAsia="Calibri" w:hAnsi="Arial" w:cs="Arial"/>
      <w:lang w:eastAsia="zh-CN"/>
    </w:rPr>
  </w:style>
  <w:style w:type="table" w:customStyle="1" w:styleId="Reetkatablice51">
    <w:name w:val="Rešetka tablice51"/>
    <w:basedOn w:val="Obinatablica"/>
    <w:next w:val="Reetkatablice"/>
    <w:uiPriority w:val="39"/>
    <w:rsid w:val="005908D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5908D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semiHidden/>
    <w:rsid w:val="005908D9"/>
    <w:rPr>
      <w:rFonts w:asciiTheme="majorHAnsi" w:eastAsiaTheme="majorEastAsia" w:hAnsiTheme="majorHAnsi" w:cstheme="majorBidi"/>
      <w:color w:val="2E74B5" w:themeColor="accent1" w:themeShade="BF"/>
      <w:sz w:val="26"/>
      <w:szCs w:val="26"/>
    </w:rPr>
  </w:style>
  <w:style w:type="paragraph" w:customStyle="1" w:styleId="Naslov32">
    <w:name w:val="Naslov 32"/>
    <w:basedOn w:val="Normal"/>
    <w:next w:val="Normal"/>
    <w:uiPriority w:val="9"/>
    <w:qFormat/>
    <w:rsid w:val="005908D9"/>
    <w:pPr>
      <w:keepNext/>
      <w:keepLines/>
      <w:tabs>
        <w:tab w:val="left" w:pos="357"/>
        <w:tab w:val="num" w:pos="2160"/>
      </w:tabs>
      <w:spacing w:before="240" w:after="120" w:line="276" w:lineRule="auto"/>
      <w:ind w:left="2160" w:hanging="360"/>
      <w:jc w:val="both"/>
      <w:outlineLvl w:val="2"/>
    </w:pPr>
    <w:rPr>
      <w:rFonts w:ascii="Calibri Light" w:eastAsia="Times New Roman" w:hAnsi="Calibri Light" w:cs="Times New Roman"/>
      <w:b/>
      <w:bCs/>
      <w:color w:val="auto"/>
      <w:sz w:val="24"/>
      <w:lang w:eastAsia="zh-CN"/>
    </w:rPr>
  </w:style>
  <w:style w:type="paragraph" w:customStyle="1" w:styleId="Naslov42">
    <w:name w:val="Naslov 42"/>
    <w:basedOn w:val="Normal"/>
    <w:next w:val="Normal"/>
    <w:uiPriority w:val="9"/>
    <w:qFormat/>
    <w:rsid w:val="005908D9"/>
    <w:pPr>
      <w:keepNext/>
      <w:keepLines/>
      <w:tabs>
        <w:tab w:val="num" w:pos="2880"/>
      </w:tabs>
      <w:spacing w:before="200" w:after="240" w:line="276" w:lineRule="auto"/>
      <w:ind w:left="431" w:hanging="360"/>
      <w:jc w:val="both"/>
      <w:outlineLvl w:val="3"/>
    </w:pPr>
    <w:rPr>
      <w:rFonts w:ascii="Calibri Light" w:eastAsia="Times New Roman" w:hAnsi="Calibri Light" w:cs="Times New Roman"/>
      <w:bCs/>
      <w:iCs/>
      <w:color w:val="auto"/>
      <w:sz w:val="24"/>
      <w:u w:val="single"/>
      <w:lang w:eastAsia="zh-CN"/>
    </w:rPr>
  </w:style>
  <w:style w:type="character" w:customStyle="1" w:styleId="OdlomakpopisaChar">
    <w:name w:val="Odlomak popisa Char"/>
    <w:link w:val="Odlomakpopisa"/>
    <w:uiPriority w:val="99"/>
    <w:rsid w:val="00C7166A"/>
    <w:rPr>
      <w:rFonts w:ascii="Calibri" w:eastAsia="Calibri" w:hAnsi="Calibri" w:cs="Calibri"/>
      <w:color w:val="000000"/>
    </w:rPr>
  </w:style>
  <w:style w:type="paragraph" w:styleId="Tekstbalonia">
    <w:name w:val="Balloon Text"/>
    <w:basedOn w:val="Normal"/>
    <w:link w:val="TekstbaloniaChar"/>
    <w:uiPriority w:val="99"/>
    <w:semiHidden/>
    <w:unhideWhenUsed/>
    <w:rsid w:val="00E000E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000E8"/>
    <w:rPr>
      <w:rFonts w:ascii="Segoe UI" w:eastAsia="Calibri" w:hAnsi="Segoe UI" w:cs="Segoe UI"/>
      <w:color w:val="000000"/>
      <w:sz w:val="18"/>
      <w:szCs w:val="18"/>
    </w:rPr>
  </w:style>
  <w:style w:type="table" w:customStyle="1" w:styleId="Reetkatablice7">
    <w:name w:val="Rešetka tablice7"/>
    <w:basedOn w:val="Obinatablica"/>
    <w:next w:val="Reetkatablice"/>
    <w:uiPriority w:val="59"/>
    <w:rsid w:val="00E000E8"/>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59"/>
    <w:rsid w:val="000F04EA"/>
    <w:pPr>
      <w:spacing w:after="0" w:line="240" w:lineRule="auto"/>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59"/>
    <w:rsid w:val="004514CC"/>
    <w:pPr>
      <w:spacing w:after="0" w:line="240" w:lineRule="auto"/>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59"/>
    <w:rsid w:val="00976C7A"/>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rsid w:val="001D5FE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EB2303"/>
    <w:pPr>
      <w:spacing w:after="0" w:line="240" w:lineRule="auto"/>
      <w:jc w:val="both"/>
    </w:pPr>
    <w:rPr>
      <w:rFonts w:ascii="Times New Roman" w:eastAsia="Calibri"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623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hr/url?sa=i&amp;rct=j&amp;q=&amp;esrc=s&amp;frm=1&amp;source=images&amp;cd=&amp;cad=rja&amp;docid=d6b20ZDJXpJOLM&amp;tbnid=7mB7cMwrLgV2PM:&amp;ved=&amp;url=http://hr.wikipedia.org/wiki/Grb_Republike_Hrvatske&amp;ei=3QdAUu_0OZHIswaBwYCADw&amp;bvm=bv.52434380,d.Yms&amp;psig=AFQjCNH22SpvqdMkXZkGm6iWGHsG5eZKHw&amp;ust=1380014430421142" TargetMode="Externa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image" Target="media/image12.e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image" Target="media/image20.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image" Target="media/image17.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F3FC7-D10A-4140-B441-024455FF6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2278</Words>
  <Characters>12988</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Sanja Pranjić</cp:lastModifiedBy>
  <cp:revision>2</cp:revision>
  <cp:lastPrinted>2025-12-19T09:36:00Z</cp:lastPrinted>
  <dcterms:created xsi:type="dcterms:W3CDTF">2026-09-11T10:50:00Z</dcterms:created>
  <dcterms:modified xsi:type="dcterms:W3CDTF">2026-09-11T10:50:00Z</dcterms:modified>
</cp:coreProperties>
</file>