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B66" w:rsidRDefault="00A06B66" w:rsidP="00A06B66">
      <w:pPr>
        <w:tabs>
          <w:tab w:val="left" w:pos="165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06B66">
        <w:rPr>
          <w:rFonts w:ascii="Times New Roman" w:eastAsia="Times New Roman" w:hAnsi="Times New Roman" w:cs="Times New Roman"/>
          <w:sz w:val="24"/>
          <w:szCs w:val="24"/>
        </w:rPr>
        <w:t xml:space="preserve">       </w:t>
      </w:r>
      <w:r w:rsidRPr="00A06B66">
        <w:rPr>
          <w:rFonts w:ascii="Times New Roman" w:eastAsia="Times New Roman" w:hAnsi="Times New Roman" w:cs="Times New Roman"/>
          <w:noProof/>
          <w:color w:val="0000FF"/>
          <w:sz w:val="24"/>
          <w:szCs w:val="24"/>
        </w:rPr>
        <w:drawing>
          <wp:inline distT="0" distB="0" distL="0" distR="0" wp14:anchorId="6C5BDBAA" wp14:editId="1B06FC86">
            <wp:extent cx="601980" cy="800100"/>
            <wp:effectExtent l="0" t="0" r="7620" b="0"/>
            <wp:docPr id="10" name="Slika 10" descr="https://encrypted-tbn3.gstatic.com/images?q=tbn:ANd9GcQGenKiC7ir3LZmJyvFya2-MXkvJCXz2MXm1Nb-ZA_QgJgWfrFjbQ">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s://encrypted-tbn3.gstatic.com/images?q=tbn:ANd9GcQGenKiC7ir3LZmJyvFya2-MXkvJCXz2MXm1Nb-ZA_QgJgWfrFjbQ"/>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 cy="800100"/>
                    </a:xfrm>
                    <a:prstGeom prst="rect">
                      <a:avLst/>
                    </a:prstGeom>
                    <a:noFill/>
                    <a:ln>
                      <a:noFill/>
                    </a:ln>
                  </pic:spPr>
                </pic:pic>
              </a:graphicData>
            </a:graphic>
          </wp:inline>
        </w:drawing>
      </w:r>
    </w:p>
    <w:p w:rsidR="00A06B66" w:rsidRPr="00A06B66" w:rsidRDefault="00A06B66" w:rsidP="00A06B66">
      <w:pPr>
        <w:tabs>
          <w:tab w:val="left" w:pos="1650"/>
        </w:tabs>
        <w:spacing w:after="0" w:line="240" w:lineRule="auto"/>
        <w:rPr>
          <w:rFonts w:ascii="Times New Roman" w:eastAsia="Times New Roman" w:hAnsi="Times New Roman" w:cs="Times New Roman"/>
          <w:sz w:val="24"/>
          <w:szCs w:val="24"/>
        </w:rPr>
      </w:pPr>
      <w:r w:rsidRPr="00A06B66">
        <w:rPr>
          <w:rFonts w:ascii="Times New Roman" w:eastAsia="Times New Roman" w:hAnsi="Times New Roman" w:cs="Times New Roman"/>
          <w:sz w:val="24"/>
          <w:szCs w:val="24"/>
        </w:rPr>
        <w:t xml:space="preserve">REPUBLIKA HRVATSKA </w:t>
      </w:r>
    </w:p>
    <w:p w:rsidR="00A06B66" w:rsidRPr="00A06B66" w:rsidRDefault="00A06B66" w:rsidP="00A06B66">
      <w:pPr>
        <w:tabs>
          <w:tab w:val="left" w:pos="1650"/>
        </w:tabs>
        <w:spacing w:after="0" w:line="240" w:lineRule="auto"/>
        <w:rPr>
          <w:rFonts w:ascii="Times New Roman" w:eastAsia="Times New Roman" w:hAnsi="Times New Roman" w:cs="Times New Roman"/>
          <w:sz w:val="24"/>
          <w:szCs w:val="24"/>
        </w:rPr>
      </w:pPr>
      <w:r w:rsidRPr="00A06B66">
        <w:rPr>
          <w:rFonts w:ascii="Times New Roman" w:eastAsia="Times New Roman" w:hAnsi="Times New Roman" w:cs="Times New Roman"/>
          <w:sz w:val="24"/>
          <w:szCs w:val="24"/>
        </w:rPr>
        <w:t>SISAČKO-MOSLAVAČKA ŽUPANIJA</w:t>
      </w:r>
    </w:p>
    <w:p w:rsidR="00A06B66" w:rsidRPr="00A06B66" w:rsidRDefault="00A06B66" w:rsidP="00A06B66">
      <w:pPr>
        <w:spacing w:after="0" w:line="240" w:lineRule="auto"/>
        <w:rPr>
          <w:rFonts w:ascii="Times New Roman" w:eastAsia="Times New Roman" w:hAnsi="Times New Roman" w:cs="Times New Roman"/>
          <w:color w:val="auto"/>
          <w:sz w:val="24"/>
          <w:szCs w:val="24"/>
        </w:rPr>
      </w:pPr>
      <w:r w:rsidRPr="00A06B66">
        <w:rPr>
          <w:rFonts w:ascii="Times New Roman" w:eastAsia="Times New Roman" w:hAnsi="Times New Roman" w:cs="Times New Roman"/>
          <w:color w:val="auto"/>
          <w:sz w:val="24"/>
          <w:szCs w:val="24"/>
        </w:rPr>
        <w:t xml:space="preserve">            OPĆINA MAJUR</w:t>
      </w:r>
    </w:p>
    <w:p w:rsidR="00A06B66" w:rsidRPr="00A06B66" w:rsidRDefault="00A06B66" w:rsidP="00A06B66">
      <w:pPr>
        <w:spacing w:after="0" w:line="240" w:lineRule="auto"/>
        <w:rPr>
          <w:rFonts w:ascii="Times New Roman" w:eastAsia="Times New Roman" w:hAnsi="Times New Roman" w:cs="Times New Roman"/>
          <w:color w:val="auto"/>
          <w:sz w:val="24"/>
          <w:szCs w:val="24"/>
        </w:rPr>
      </w:pPr>
    </w:p>
    <w:p w:rsidR="00A06B66" w:rsidRPr="00A06B66" w:rsidRDefault="00A06B66" w:rsidP="00A06B66">
      <w:pPr>
        <w:spacing w:after="0" w:line="240" w:lineRule="auto"/>
        <w:rPr>
          <w:rFonts w:ascii="Times New Roman" w:eastAsia="Times New Roman" w:hAnsi="Times New Roman" w:cs="Times New Roman"/>
          <w:color w:val="auto"/>
          <w:sz w:val="24"/>
          <w:szCs w:val="24"/>
        </w:rPr>
      </w:pPr>
      <w:r w:rsidRPr="00A06B66">
        <w:rPr>
          <w:rFonts w:ascii="Times New Roman" w:eastAsia="Times New Roman" w:hAnsi="Times New Roman" w:cs="Times New Roman"/>
          <w:color w:val="auto"/>
          <w:sz w:val="24"/>
          <w:szCs w:val="24"/>
        </w:rPr>
        <w:t>OPĆINSKO VIJEĆE</w:t>
      </w:r>
      <w:r w:rsidRPr="00A06B66">
        <w:rPr>
          <w:rFonts w:ascii="Times New Roman" w:eastAsia="Times New Roman" w:hAnsi="Times New Roman" w:cs="Times New Roman"/>
          <w:color w:val="auto"/>
          <w:sz w:val="24"/>
          <w:szCs w:val="24"/>
        </w:rPr>
        <w:tab/>
      </w:r>
      <w:r w:rsidRPr="00A06B66">
        <w:rPr>
          <w:rFonts w:ascii="Times New Roman" w:eastAsia="Times New Roman" w:hAnsi="Times New Roman" w:cs="Times New Roman"/>
          <w:color w:val="auto"/>
          <w:sz w:val="24"/>
          <w:szCs w:val="24"/>
        </w:rPr>
        <w:tab/>
      </w:r>
    </w:p>
    <w:p w:rsidR="00A06B66" w:rsidRPr="00A06B66" w:rsidRDefault="00A06B66" w:rsidP="00A06B66">
      <w:pPr>
        <w:spacing w:after="0" w:line="240" w:lineRule="auto"/>
        <w:rPr>
          <w:rFonts w:ascii="Times New Roman" w:eastAsia="Times New Roman" w:hAnsi="Times New Roman" w:cs="Times New Roman"/>
          <w:color w:val="auto"/>
          <w:sz w:val="24"/>
          <w:szCs w:val="24"/>
        </w:rPr>
      </w:pPr>
      <w:r w:rsidRPr="00A06B66">
        <w:rPr>
          <w:rFonts w:ascii="Times New Roman" w:eastAsia="Times New Roman" w:hAnsi="Times New Roman" w:cs="Times New Roman"/>
          <w:color w:val="auto"/>
          <w:sz w:val="24"/>
          <w:szCs w:val="24"/>
        </w:rPr>
        <w:tab/>
      </w:r>
      <w:r w:rsidRPr="00A06B66">
        <w:rPr>
          <w:rFonts w:ascii="Times New Roman" w:eastAsia="Times New Roman" w:hAnsi="Times New Roman" w:cs="Times New Roman"/>
          <w:color w:val="auto"/>
          <w:sz w:val="24"/>
          <w:szCs w:val="24"/>
        </w:rPr>
        <w:tab/>
      </w:r>
      <w:r w:rsidRPr="00A06B66">
        <w:rPr>
          <w:rFonts w:ascii="Times New Roman" w:eastAsia="Times New Roman" w:hAnsi="Times New Roman" w:cs="Times New Roman"/>
          <w:color w:val="auto"/>
          <w:sz w:val="24"/>
          <w:szCs w:val="24"/>
        </w:rPr>
        <w:tab/>
      </w:r>
      <w:r w:rsidRPr="00A06B66">
        <w:rPr>
          <w:rFonts w:ascii="Times New Roman" w:eastAsia="Times New Roman" w:hAnsi="Times New Roman" w:cs="Times New Roman"/>
          <w:color w:val="auto"/>
          <w:sz w:val="24"/>
          <w:szCs w:val="24"/>
        </w:rPr>
        <w:tab/>
      </w:r>
      <w:r w:rsidRPr="00A06B66">
        <w:rPr>
          <w:rFonts w:ascii="Times New Roman" w:eastAsia="Times New Roman" w:hAnsi="Times New Roman" w:cs="Times New Roman"/>
          <w:color w:val="auto"/>
          <w:sz w:val="24"/>
          <w:szCs w:val="24"/>
        </w:rPr>
        <w:tab/>
      </w:r>
      <w:r w:rsidRPr="00A06B66">
        <w:rPr>
          <w:rFonts w:ascii="Times New Roman" w:eastAsia="Times New Roman" w:hAnsi="Times New Roman" w:cs="Times New Roman"/>
          <w:color w:val="auto"/>
          <w:sz w:val="24"/>
          <w:szCs w:val="24"/>
        </w:rPr>
        <w:tab/>
      </w:r>
      <w:r w:rsidRPr="00A06B66">
        <w:rPr>
          <w:rFonts w:ascii="Times New Roman" w:eastAsia="Times New Roman" w:hAnsi="Times New Roman" w:cs="Times New Roman"/>
          <w:color w:val="auto"/>
          <w:sz w:val="24"/>
          <w:szCs w:val="24"/>
        </w:rPr>
        <w:tab/>
      </w:r>
    </w:p>
    <w:p w:rsidR="00A06B66" w:rsidRPr="00A06B66" w:rsidRDefault="00A06B66" w:rsidP="00A06B66">
      <w:pPr>
        <w:spacing w:after="0" w:line="240" w:lineRule="auto"/>
        <w:rPr>
          <w:rFonts w:ascii="Times New Roman" w:eastAsia="Times New Roman" w:hAnsi="Times New Roman" w:cs="Times New Roman"/>
          <w:color w:val="auto"/>
          <w:sz w:val="24"/>
          <w:szCs w:val="24"/>
        </w:rPr>
      </w:pPr>
      <w:r w:rsidRPr="00A06B66">
        <w:rPr>
          <w:rFonts w:ascii="Times New Roman" w:eastAsia="Times New Roman" w:hAnsi="Times New Roman" w:cs="Times New Roman"/>
          <w:color w:val="auto"/>
          <w:sz w:val="24"/>
          <w:szCs w:val="24"/>
        </w:rPr>
        <w:t>KLASA: 400-01/24-01/12</w:t>
      </w:r>
    </w:p>
    <w:p w:rsidR="00A06B66" w:rsidRPr="00A06B66" w:rsidRDefault="00A06B66" w:rsidP="00A06B66">
      <w:pPr>
        <w:tabs>
          <w:tab w:val="left" w:pos="5955"/>
        </w:tabs>
        <w:spacing w:after="0" w:line="240" w:lineRule="auto"/>
        <w:rPr>
          <w:rFonts w:ascii="Times New Roman" w:eastAsia="Times New Roman" w:hAnsi="Times New Roman" w:cs="Times New Roman"/>
          <w:color w:val="auto"/>
          <w:sz w:val="24"/>
          <w:szCs w:val="24"/>
        </w:rPr>
      </w:pPr>
      <w:r w:rsidRPr="00A06B66">
        <w:rPr>
          <w:rFonts w:ascii="Times New Roman" w:eastAsia="Times New Roman" w:hAnsi="Times New Roman" w:cs="Times New Roman"/>
          <w:color w:val="auto"/>
          <w:sz w:val="24"/>
          <w:szCs w:val="24"/>
        </w:rPr>
        <w:t>URBROJ: 2176-14-01-24-6</w:t>
      </w:r>
      <w:r w:rsidRPr="00A06B66">
        <w:rPr>
          <w:rFonts w:ascii="Times New Roman" w:eastAsia="Times New Roman" w:hAnsi="Times New Roman" w:cs="Times New Roman"/>
          <w:color w:val="auto"/>
          <w:sz w:val="24"/>
          <w:szCs w:val="24"/>
        </w:rPr>
        <w:tab/>
      </w:r>
    </w:p>
    <w:p w:rsidR="00A06B66" w:rsidRPr="00A06B66" w:rsidRDefault="00A06B66" w:rsidP="00A06B66">
      <w:pPr>
        <w:tabs>
          <w:tab w:val="left" w:pos="5955"/>
        </w:tabs>
        <w:spacing w:after="0" w:line="240" w:lineRule="auto"/>
        <w:rPr>
          <w:rFonts w:ascii="Times New Roman" w:eastAsia="Times New Roman" w:hAnsi="Times New Roman" w:cs="Times New Roman"/>
          <w:color w:val="auto"/>
          <w:sz w:val="24"/>
          <w:szCs w:val="24"/>
        </w:rPr>
      </w:pPr>
      <w:r w:rsidRPr="00A06B66">
        <w:rPr>
          <w:rFonts w:ascii="Times New Roman" w:eastAsia="Times New Roman" w:hAnsi="Times New Roman" w:cs="Times New Roman"/>
          <w:color w:val="auto"/>
          <w:sz w:val="24"/>
          <w:szCs w:val="24"/>
        </w:rPr>
        <w:t xml:space="preserve">Majur, 28. studenog 2024. godine                                                           </w:t>
      </w:r>
    </w:p>
    <w:p w:rsidR="00A06B66" w:rsidRDefault="00A06B66" w:rsidP="008C6A21">
      <w:pPr>
        <w:spacing w:after="0" w:line="240" w:lineRule="auto"/>
        <w:jc w:val="both"/>
        <w:rPr>
          <w:rFonts w:ascii="Times New Roman" w:eastAsia="Times New Roman" w:hAnsi="Times New Roman" w:cs="Times New Roman"/>
          <w:color w:val="auto"/>
          <w:sz w:val="24"/>
          <w:szCs w:val="24"/>
        </w:rPr>
      </w:pPr>
    </w:p>
    <w:p w:rsidR="008C6A21" w:rsidRPr="008C6A21" w:rsidRDefault="008C6A21" w:rsidP="008C6A21">
      <w:pPr>
        <w:spacing w:after="0" w:line="240" w:lineRule="auto"/>
        <w:jc w:val="both"/>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 xml:space="preserve">Na temelju članka 42. Zakona o proračunu (»Narodne novine«, broj 144/21) i članka 14. Statuta Općine Majur (»Službeni vjesnik« Općine Majur, broj 11/13 i 41/13 i »Službene novine Općine Majur«, broj 3/14, 1/18, 2/20, 1/21, 4/21 i 1/23), Općinsko vijeće Općine Majur na 18. sjednici održanoj 28. studenog 2024. godine, donijelo  je </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jc w:val="center"/>
        <w:rPr>
          <w:rFonts w:ascii="Times New Roman" w:eastAsia="Times New Roman" w:hAnsi="Times New Roman" w:cs="Times New Roman"/>
          <w:b/>
          <w:color w:val="auto"/>
          <w:sz w:val="24"/>
          <w:szCs w:val="24"/>
        </w:rPr>
      </w:pPr>
      <w:r w:rsidRPr="008C6A21">
        <w:rPr>
          <w:rFonts w:ascii="Times New Roman" w:eastAsia="Times New Roman" w:hAnsi="Times New Roman" w:cs="Times New Roman"/>
          <w:b/>
          <w:color w:val="auto"/>
          <w:sz w:val="24"/>
          <w:szCs w:val="24"/>
        </w:rPr>
        <w:t>PRORAČUN</w:t>
      </w:r>
    </w:p>
    <w:p w:rsidR="008C6A21" w:rsidRPr="008C6A21" w:rsidRDefault="008C6A21" w:rsidP="008C6A21">
      <w:pPr>
        <w:spacing w:after="0" w:line="240" w:lineRule="auto"/>
        <w:jc w:val="center"/>
        <w:rPr>
          <w:rFonts w:ascii="Times New Roman" w:eastAsia="Times New Roman" w:hAnsi="Times New Roman" w:cs="Times New Roman"/>
          <w:b/>
          <w:color w:val="auto"/>
          <w:sz w:val="24"/>
          <w:szCs w:val="24"/>
        </w:rPr>
      </w:pPr>
      <w:r w:rsidRPr="008C6A21">
        <w:rPr>
          <w:rFonts w:ascii="Times New Roman" w:eastAsia="Times New Roman" w:hAnsi="Times New Roman" w:cs="Times New Roman"/>
          <w:b/>
          <w:color w:val="auto"/>
          <w:sz w:val="24"/>
          <w:szCs w:val="24"/>
        </w:rPr>
        <w:t>OPĆINE MAJUR ZA 2025. GODINU</w:t>
      </w:r>
    </w:p>
    <w:p w:rsidR="008C6A21" w:rsidRPr="008C6A21" w:rsidRDefault="008C6A21" w:rsidP="008C6A21">
      <w:pPr>
        <w:spacing w:after="0" w:line="240" w:lineRule="auto"/>
        <w:jc w:val="center"/>
        <w:rPr>
          <w:rFonts w:ascii="Times New Roman" w:eastAsia="Times New Roman" w:hAnsi="Times New Roman" w:cs="Times New Roman"/>
          <w:b/>
          <w:color w:val="auto"/>
          <w:sz w:val="24"/>
          <w:szCs w:val="24"/>
        </w:rPr>
      </w:pPr>
      <w:r w:rsidRPr="008C6A21">
        <w:rPr>
          <w:rFonts w:ascii="Times New Roman" w:eastAsia="Times New Roman" w:hAnsi="Times New Roman" w:cs="Times New Roman"/>
          <w:b/>
          <w:color w:val="auto"/>
          <w:sz w:val="24"/>
          <w:szCs w:val="24"/>
        </w:rPr>
        <w:t>I PROJEKCIJE ZA 2026. i 2027. GODINU</w:t>
      </w:r>
    </w:p>
    <w:p w:rsidR="008C6A21" w:rsidRPr="008C6A21" w:rsidRDefault="008C6A21" w:rsidP="008C6A21">
      <w:pPr>
        <w:spacing w:after="0" w:line="240" w:lineRule="auto"/>
        <w:jc w:val="center"/>
        <w:rPr>
          <w:rFonts w:ascii="Times New Roman" w:eastAsia="Times New Roman" w:hAnsi="Times New Roman" w:cs="Times New Roman"/>
          <w:b/>
          <w:color w:val="auto"/>
          <w:sz w:val="24"/>
          <w:szCs w:val="24"/>
        </w:rPr>
      </w:pPr>
    </w:p>
    <w:p w:rsidR="008C6A21" w:rsidRPr="008C6A21" w:rsidRDefault="008C6A21" w:rsidP="008C6A21">
      <w:pPr>
        <w:numPr>
          <w:ilvl w:val="0"/>
          <w:numId w:val="26"/>
        </w:num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OPĆI DIO</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Članak 1.</w:t>
      </w:r>
    </w:p>
    <w:p w:rsidR="008C6A21" w:rsidRPr="008C6A21" w:rsidRDefault="008C6A21" w:rsidP="008C6A21">
      <w:pPr>
        <w:spacing w:after="0" w:line="240" w:lineRule="auto"/>
        <w:jc w:val="center"/>
        <w:rPr>
          <w:rFonts w:ascii="Times New Roman" w:eastAsia="Times New Roman" w:hAnsi="Times New Roman" w:cs="Times New Roman"/>
          <w:color w:val="auto"/>
          <w:sz w:val="24"/>
          <w:szCs w:val="24"/>
        </w:rPr>
      </w:pPr>
    </w:p>
    <w:p w:rsidR="008C6A21" w:rsidRPr="008C6A21" w:rsidRDefault="008C6A21" w:rsidP="008C6A21">
      <w:pPr>
        <w:spacing w:after="0" w:line="240" w:lineRule="auto"/>
        <w:ind w:firstLine="709"/>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Proračun Općine Majur za 2025. godinu ( u daljnjem tekstu Proračun) sastoji se od:</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numPr>
          <w:ilvl w:val="0"/>
          <w:numId w:val="27"/>
        </w:num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RAČUN PRIHODA I RASHODA</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b/>
        <w:t xml:space="preserve">PRIHODI POSLOVANJA ..........................................      5.356.565,17 EUR    </w:t>
      </w:r>
      <w:r w:rsidRPr="008C6A21">
        <w:rPr>
          <w:rFonts w:ascii="Times New Roman" w:eastAsia="Times New Roman" w:hAnsi="Times New Roman" w:cs="Times New Roman"/>
          <w:color w:val="auto"/>
          <w:sz w:val="24"/>
          <w:szCs w:val="24"/>
        </w:rPr>
        <w:tab/>
      </w:r>
    </w:p>
    <w:p w:rsidR="008C6A21" w:rsidRPr="008C6A21" w:rsidRDefault="008C6A21" w:rsidP="008C6A21">
      <w:p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b/>
        <w:t>RASHODI POSLOVANJA..........................................     4.504.720,89 EUR</w:t>
      </w:r>
    </w:p>
    <w:p w:rsidR="008C6A21" w:rsidRPr="008C6A21" w:rsidRDefault="008C6A21" w:rsidP="008C6A21">
      <w:p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b/>
        <w:t>RASHODI ZA NABAVU NEFINANCIJSKE IMOVINE</w:t>
      </w:r>
      <w:r w:rsidRPr="008C6A21">
        <w:rPr>
          <w:rFonts w:ascii="Times New Roman" w:eastAsia="Times New Roman" w:hAnsi="Times New Roman" w:cs="Times New Roman"/>
          <w:color w:val="auto"/>
          <w:sz w:val="24"/>
          <w:szCs w:val="24"/>
        </w:rPr>
        <w:tab/>
        <w:t>16.487,56 EUR</w:t>
      </w:r>
      <w:r w:rsidRPr="008C6A21">
        <w:rPr>
          <w:rFonts w:ascii="Times New Roman" w:eastAsia="Times New Roman" w:hAnsi="Times New Roman" w:cs="Times New Roman"/>
          <w:color w:val="auto"/>
          <w:sz w:val="24"/>
          <w:szCs w:val="24"/>
        </w:rPr>
        <w:tab/>
      </w:r>
    </w:p>
    <w:p w:rsidR="008C6A21" w:rsidRPr="008C6A21" w:rsidRDefault="008C6A21" w:rsidP="008C6A21">
      <w:p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b/>
        <w:t>RAZLIKA – VIŠAK/MANJAK ..................................        -27.512,44 EUR</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numPr>
          <w:ilvl w:val="0"/>
          <w:numId w:val="27"/>
        </w:num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RAČUN ZADUŽIVANJA / FINANCIRANJA</w:t>
      </w:r>
    </w:p>
    <w:p w:rsidR="008C6A21" w:rsidRPr="008C6A21" w:rsidRDefault="008C6A21" w:rsidP="008C6A21">
      <w:pPr>
        <w:spacing w:after="0" w:line="240" w:lineRule="auto"/>
        <w:ind w:left="360"/>
        <w:rPr>
          <w:rFonts w:ascii="Times New Roman" w:eastAsia="Times New Roman" w:hAnsi="Times New Roman" w:cs="Times New Roman"/>
          <w:color w:val="auto"/>
          <w:sz w:val="24"/>
          <w:szCs w:val="24"/>
        </w:rPr>
      </w:pPr>
    </w:p>
    <w:p w:rsidR="008C6A21" w:rsidRPr="008C6A21" w:rsidRDefault="008C6A21" w:rsidP="008C6A21">
      <w:pPr>
        <w:spacing w:after="0" w:line="240" w:lineRule="auto"/>
        <w:ind w:left="360"/>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b/>
        <w:t>NETO ZADUŽIVANJE (FINANCIRANJE)                                   -26.554,56 EUR</w:t>
      </w:r>
    </w:p>
    <w:p w:rsidR="008C6A21" w:rsidRPr="008C6A21" w:rsidRDefault="008C6A21" w:rsidP="008C6A21">
      <w:pPr>
        <w:spacing w:after="0" w:line="240" w:lineRule="auto"/>
        <w:ind w:left="360"/>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b/>
        <w:t xml:space="preserve">PRIMICI OD FINANCIJSKE IMOVINE I ZADUŽIVANJA       </w:t>
      </w:r>
    </w:p>
    <w:p w:rsidR="008C6A21" w:rsidRPr="008C6A21" w:rsidRDefault="008C6A21" w:rsidP="008C6A21">
      <w:pPr>
        <w:spacing w:after="0" w:line="240" w:lineRule="auto"/>
        <w:ind w:left="360"/>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b/>
        <w:t>IZDACI ZA FINANCIJSKU IMOVINU I OTPLATE ZAJMOVA 26.554,56 EUR</w:t>
      </w:r>
    </w:p>
    <w:p w:rsidR="008C6A21" w:rsidRPr="008C6A21" w:rsidRDefault="008C6A21" w:rsidP="008C6A21">
      <w:pPr>
        <w:spacing w:after="0" w:line="240" w:lineRule="auto"/>
        <w:ind w:left="360"/>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br/>
        <w:t>C. VIŠAK PRIHODA I REZERVIRANJA)</w:t>
      </w:r>
      <w:r w:rsidRPr="008C6A21">
        <w:rPr>
          <w:rFonts w:ascii="Times New Roman" w:eastAsia="Times New Roman" w:hAnsi="Times New Roman" w:cs="Times New Roman"/>
          <w:color w:val="auto"/>
          <w:sz w:val="24"/>
          <w:szCs w:val="24"/>
        </w:rPr>
        <w:br/>
        <w:t>VLASTITI IZVORI……………………………………..</w:t>
      </w:r>
      <w:r w:rsidRPr="008C6A21">
        <w:rPr>
          <w:rFonts w:ascii="Times New Roman" w:eastAsia="Times New Roman" w:hAnsi="Times New Roman" w:cs="Times New Roman"/>
          <w:color w:val="auto"/>
          <w:sz w:val="24"/>
          <w:szCs w:val="24"/>
        </w:rPr>
        <w:tab/>
      </w:r>
      <w:r w:rsidRPr="008C6A21">
        <w:rPr>
          <w:rFonts w:ascii="Times New Roman" w:eastAsia="Times New Roman" w:hAnsi="Times New Roman" w:cs="Times New Roman"/>
          <w:color w:val="auto"/>
          <w:sz w:val="24"/>
          <w:szCs w:val="24"/>
        </w:rPr>
        <w:tab/>
        <w:t xml:space="preserve">-10.057,00 EUR         </w:t>
      </w:r>
    </w:p>
    <w:p w:rsidR="008C6A21" w:rsidRPr="008C6A21" w:rsidRDefault="008C6A21" w:rsidP="008C6A21">
      <w:pPr>
        <w:spacing w:after="0" w:line="240" w:lineRule="auto"/>
        <w:ind w:left="360"/>
        <w:rPr>
          <w:rFonts w:ascii="Times New Roman" w:eastAsia="Times New Roman" w:hAnsi="Times New Roman" w:cs="Times New Roman"/>
          <w:color w:val="auto"/>
          <w:sz w:val="24"/>
          <w:szCs w:val="24"/>
        </w:rPr>
      </w:pPr>
    </w:p>
    <w:p w:rsidR="008C6A21" w:rsidRPr="008C6A21" w:rsidRDefault="008C6A21" w:rsidP="008C6A21">
      <w:pPr>
        <w:spacing w:after="0" w:line="240" w:lineRule="auto"/>
        <w:ind w:left="360"/>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Članak 2.</w:t>
      </w:r>
    </w:p>
    <w:p w:rsidR="008C6A21" w:rsidRPr="008C6A21" w:rsidRDefault="008C6A21" w:rsidP="008C6A21">
      <w:pPr>
        <w:spacing w:after="0" w:line="240" w:lineRule="auto"/>
        <w:ind w:left="360"/>
        <w:rPr>
          <w:rFonts w:ascii="Times New Roman" w:eastAsia="Times New Roman" w:hAnsi="Times New Roman" w:cs="Times New Roman"/>
          <w:color w:val="auto"/>
          <w:sz w:val="24"/>
          <w:szCs w:val="24"/>
        </w:rPr>
      </w:pPr>
    </w:p>
    <w:p w:rsidR="008C6A21" w:rsidRPr="008C6A21" w:rsidRDefault="008C6A21" w:rsidP="008C6A21">
      <w:pPr>
        <w:spacing w:after="0" w:line="240" w:lineRule="auto"/>
        <w:ind w:firstLine="360"/>
        <w:jc w:val="both"/>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Prihodi i primici, odnosno rashodi i izdaci Proračuna utvrđeni su u Općem dijelu</w:t>
      </w:r>
    </w:p>
    <w:p w:rsidR="0078367D" w:rsidRDefault="008C6A21" w:rsidP="008C6A21">
      <w:pPr>
        <w:widowControl w:val="0"/>
        <w:autoSpaceDE w:val="0"/>
        <w:autoSpaceDN w:val="0"/>
        <w:adjustRightInd w:val="0"/>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lastRenderedPageBreak/>
        <w:t>Proračuna prema ekonomskoj kvalifikaciji, izvorima financiranja i funkcijskoj klasifikaciji.</w:t>
      </w:r>
    </w:p>
    <w:p w:rsidR="008C6A21" w:rsidRPr="0078367D" w:rsidRDefault="008C6A21" w:rsidP="008C6A21">
      <w:pPr>
        <w:widowControl w:val="0"/>
        <w:autoSpaceDE w:val="0"/>
        <w:autoSpaceDN w:val="0"/>
        <w:adjustRightInd w:val="0"/>
        <w:spacing w:after="0" w:line="240" w:lineRule="auto"/>
        <w:rPr>
          <w:rFonts w:ascii="Times New Roman" w:eastAsia="Times New Roman" w:hAnsi="Times New Roman" w:cs="Times New Roman"/>
          <w:noProof/>
          <w:color w:val="auto"/>
          <w:sz w:val="24"/>
          <w:szCs w:val="24"/>
        </w:rPr>
      </w:pPr>
    </w:p>
    <w:p w:rsidR="008C6A21" w:rsidRPr="008C6A21" w:rsidRDefault="008C6A21" w:rsidP="008C6A21">
      <w:pPr>
        <w:spacing w:after="0" w:line="240" w:lineRule="auto"/>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 xml:space="preserve">Članak 3. </w:t>
      </w:r>
    </w:p>
    <w:p w:rsidR="008C6A21" w:rsidRPr="008C6A21" w:rsidRDefault="008C6A21" w:rsidP="008C6A21">
      <w:pPr>
        <w:spacing w:after="0" w:line="240" w:lineRule="auto"/>
        <w:jc w:val="both"/>
        <w:rPr>
          <w:rFonts w:ascii="Times New Roman" w:eastAsia="Times New Roman" w:hAnsi="Times New Roman" w:cs="Times New Roman"/>
          <w:color w:val="auto"/>
          <w:sz w:val="24"/>
          <w:szCs w:val="24"/>
        </w:rPr>
      </w:pPr>
    </w:p>
    <w:p w:rsidR="008C6A21" w:rsidRPr="008C6A21" w:rsidRDefault="008C6A21" w:rsidP="008C6A21">
      <w:pPr>
        <w:spacing w:after="0" w:line="240" w:lineRule="auto"/>
        <w:jc w:val="both"/>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Rashodi poslovanja i rashodi za nabavu nefinancijske imovine u proračunu Općine Majur za 2025. godinu iznose 5.410.622,17 eura i raspoređuju se po programskoj klasifikaciji i aktivnostima, te po izvorima financiranja u Posebnom dijelu Proračuna.</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 xml:space="preserve">Članak 4. </w:t>
      </w:r>
    </w:p>
    <w:p w:rsidR="008C6A21" w:rsidRPr="008C6A21" w:rsidRDefault="008C6A21" w:rsidP="008C6A21">
      <w:pPr>
        <w:spacing w:after="0" w:line="240" w:lineRule="auto"/>
        <w:jc w:val="center"/>
        <w:rPr>
          <w:rFonts w:ascii="Times New Roman" w:eastAsia="Times New Roman" w:hAnsi="Times New Roman" w:cs="Times New Roman"/>
          <w:color w:val="auto"/>
          <w:sz w:val="24"/>
          <w:szCs w:val="24"/>
        </w:rPr>
      </w:pPr>
    </w:p>
    <w:p w:rsidR="008C6A21" w:rsidRPr="008C6A21" w:rsidRDefault="008C6A21" w:rsidP="008C6A21">
      <w:pPr>
        <w:spacing w:after="0" w:line="240" w:lineRule="auto"/>
        <w:jc w:val="both"/>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Općina Majur obavlja poslove lokalnog značenja kojima se neposredno ostvaruju potrebe građana a koji nisu Ustavom ili zakonom dodijeljeni državnim tijelima.</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A01 – Javna uprava i administracija</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A02 – Razvoj JLS,pomoći,soc.sigurnost građana i ostalo</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A03 – Kultura</w:t>
      </w:r>
      <w:r w:rsidRPr="008C6A21">
        <w:rPr>
          <w:rFonts w:ascii="Times New Roman" w:eastAsia="Times New Roman" w:hAnsi="Times New Roman" w:cs="Times New Roman"/>
          <w:color w:val="auto"/>
          <w:sz w:val="24"/>
          <w:szCs w:val="24"/>
        </w:rPr>
        <w:br/>
      </w:r>
      <w:r w:rsidRPr="008C6A21">
        <w:rPr>
          <w:rFonts w:ascii="Times New Roman" w:eastAsia="Times New Roman" w:hAnsi="Times New Roman" w:cs="Times New Roman"/>
          <w:color w:val="auto"/>
          <w:sz w:val="24"/>
          <w:szCs w:val="24"/>
        </w:rPr>
        <w:br/>
        <w:t>A04 – Odgoj i obrazovanje</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A09 – Socijalna skrb</w:t>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A12 – Green Tex</w:t>
      </w:r>
      <w:r w:rsidRPr="008C6A21">
        <w:rPr>
          <w:rFonts w:ascii="Times New Roman" w:eastAsia="Times New Roman" w:hAnsi="Times New Roman" w:cs="Times New Roman"/>
          <w:color w:val="auto"/>
          <w:sz w:val="24"/>
          <w:szCs w:val="24"/>
        </w:rPr>
        <w:br/>
      </w:r>
      <w:r w:rsidRPr="008C6A21">
        <w:rPr>
          <w:rFonts w:ascii="Times New Roman" w:eastAsia="Times New Roman" w:hAnsi="Times New Roman" w:cs="Times New Roman"/>
          <w:color w:val="auto"/>
          <w:sz w:val="24"/>
          <w:szCs w:val="24"/>
        </w:rPr>
        <w:br/>
      </w: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PRIKAZ - PLANIRANA SREDSTAVA U PRORAČUNU</w:t>
      </w:r>
    </w:p>
    <w:p w:rsidR="008C6A21" w:rsidRPr="008C6A21" w:rsidRDefault="008C6A21" w:rsidP="008C6A21">
      <w:pPr>
        <w:spacing w:after="0" w:line="240" w:lineRule="auto"/>
        <w:jc w:val="center"/>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p>
    <w:p w:rsidR="008C6A21" w:rsidRPr="008C6A21" w:rsidRDefault="008C6A21" w:rsidP="008C6A21">
      <w:pPr>
        <w:spacing w:after="0" w:line="240" w:lineRule="auto"/>
        <w:rPr>
          <w:rFonts w:ascii="Times New Roman" w:eastAsia="Times New Roman" w:hAnsi="Times New Roman" w:cs="Times New Roman"/>
          <w:color w:val="auto"/>
          <w:sz w:val="24"/>
          <w:szCs w:val="24"/>
        </w:rPr>
      </w:pPr>
    </w:p>
    <w:tbl>
      <w:tblPr>
        <w:tblStyle w:val="Reetkatablice6"/>
        <w:tblW w:w="0" w:type="auto"/>
        <w:tblLook w:val="01E0" w:firstRow="1" w:lastRow="1" w:firstColumn="1" w:lastColumn="1" w:noHBand="0" w:noVBand="0"/>
      </w:tblPr>
      <w:tblGrid>
        <w:gridCol w:w="1389"/>
        <w:gridCol w:w="4299"/>
        <w:gridCol w:w="2160"/>
        <w:gridCol w:w="907"/>
      </w:tblGrid>
      <w:tr w:rsidR="008C6A21" w:rsidRPr="008C6A21" w:rsidTr="009E356C">
        <w:tc>
          <w:tcPr>
            <w:tcW w:w="138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Programska klasifikacija</w:t>
            </w:r>
          </w:p>
        </w:tc>
        <w:tc>
          <w:tcPr>
            <w:tcW w:w="4299" w:type="dxa"/>
          </w:tcPr>
          <w:p w:rsidR="008C6A21" w:rsidRPr="008C6A21" w:rsidRDefault="008C6A21" w:rsidP="008C6A21">
            <w:pPr>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Naziv programa</w:t>
            </w:r>
          </w:p>
        </w:tc>
        <w:tc>
          <w:tcPr>
            <w:tcW w:w="2160" w:type="dxa"/>
          </w:tcPr>
          <w:p w:rsidR="008C6A21" w:rsidRPr="008C6A21" w:rsidRDefault="008C6A21" w:rsidP="008C6A21">
            <w:pPr>
              <w:jc w:val="center"/>
              <w:rPr>
                <w:rFonts w:ascii="Times New Roman" w:eastAsia="Times New Roman" w:hAnsi="Times New Roman" w:cs="Times New Roman"/>
                <w:color w:val="auto"/>
                <w:sz w:val="24"/>
                <w:szCs w:val="24"/>
              </w:rPr>
            </w:pPr>
          </w:p>
          <w:p w:rsidR="008C6A21" w:rsidRPr="008C6A21" w:rsidRDefault="008C6A21" w:rsidP="008C6A21">
            <w:pPr>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Planirano</w:t>
            </w:r>
          </w:p>
        </w:tc>
        <w:tc>
          <w:tcPr>
            <w:tcW w:w="907" w:type="dxa"/>
          </w:tcPr>
          <w:p w:rsidR="008C6A21" w:rsidRPr="008C6A21" w:rsidRDefault="008C6A21" w:rsidP="008C6A21">
            <w:pPr>
              <w:jc w:val="center"/>
              <w:rPr>
                <w:rFonts w:ascii="Times New Roman" w:eastAsia="Times New Roman" w:hAnsi="Times New Roman" w:cs="Times New Roman"/>
                <w:color w:val="auto"/>
                <w:sz w:val="24"/>
                <w:szCs w:val="24"/>
              </w:rPr>
            </w:pPr>
          </w:p>
          <w:p w:rsidR="008C6A21" w:rsidRPr="008C6A21" w:rsidRDefault="008C6A21" w:rsidP="008C6A21">
            <w:pPr>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w:t>
            </w:r>
          </w:p>
        </w:tc>
      </w:tr>
      <w:tr w:rsidR="008C6A21" w:rsidRPr="008C6A21" w:rsidTr="009E356C">
        <w:tc>
          <w:tcPr>
            <w:tcW w:w="138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A01</w:t>
            </w:r>
          </w:p>
        </w:tc>
        <w:tc>
          <w:tcPr>
            <w:tcW w:w="429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Javna uprava i administracija</w:t>
            </w:r>
          </w:p>
        </w:tc>
        <w:tc>
          <w:tcPr>
            <w:tcW w:w="2160" w:type="dxa"/>
          </w:tcPr>
          <w:p w:rsidR="008C6A21" w:rsidRPr="008C6A21" w:rsidRDefault="008C6A21" w:rsidP="008C6A21">
            <w:pPr>
              <w:jc w:val="right"/>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355.263,84</w:t>
            </w:r>
          </w:p>
        </w:tc>
        <w:tc>
          <w:tcPr>
            <w:tcW w:w="907" w:type="dxa"/>
          </w:tcPr>
          <w:p w:rsidR="008C6A21" w:rsidRPr="008C6A21" w:rsidRDefault="008C6A21" w:rsidP="008C6A21">
            <w:pPr>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6,57</w:t>
            </w:r>
          </w:p>
        </w:tc>
      </w:tr>
      <w:tr w:rsidR="008C6A21" w:rsidRPr="008C6A21" w:rsidTr="009E356C">
        <w:tc>
          <w:tcPr>
            <w:tcW w:w="138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A02</w:t>
            </w:r>
          </w:p>
        </w:tc>
        <w:tc>
          <w:tcPr>
            <w:tcW w:w="429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Razvoj JLS,pomoći,soc.sig.građ. i ostalo</w:t>
            </w:r>
          </w:p>
        </w:tc>
        <w:tc>
          <w:tcPr>
            <w:tcW w:w="2160" w:type="dxa"/>
          </w:tcPr>
          <w:p w:rsidR="008C6A21" w:rsidRPr="008C6A21" w:rsidRDefault="008C6A21" w:rsidP="008C6A21">
            <w:pPr>
              <w:jc w:val="right"/>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3.736.503,29</w:t>
            </w:r>
          </w:p>
        </w:tc>
        <w:tc>
          <w:tcPr>
            <w:tcW w:w="907" w:type="dxa"/>
          </w:tcPr>
          <w:p w:rsidR="008C6A21" w:rsidRPr="008C6A21" w:rsidRDefault="008C6A21" w:rsidP="008C6A21">
            <w:pPr>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69,07</w:t>
            </w:r>
          </w:p>
        </w:tc>
      </w:tr>
      <w:tr w:rsidR="008C6A21" w:rsidRPr="008C6A21" w:rsidTr="009E356C">
        <w:tc>
          <w:tcPr>
            <w:tcW w:w="138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A03</w:t>
            </w:r>
          </w:p>
        </w:tc>
        <w:tc>
          <w:tcPr>
            <w:tcW w:w="429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Kultura</w:t>
            </w:r>
          </w:p>
        </w:tc>
        <w:tc>
          <w:tcPr>
            <w:tcW w:w="2160" w:type="dxa"/>
          </w:tcPr>
          <w:p w:rsidR="008C6A21" w:rsidRPr="008C6A21" w:rsidRDefault="008C6A21" w:rsidP="008C6A21">
            <w:pPr>
              <w:jc w:val="right"/>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1.230.420,83</w:t>
            </w:r>
          </w:p>
        </w:tc>
        <w:tc>
          <w:tcPr>
            <w:tcW w:w="907" w:type="dxa"/>
          </w:tcPr>
          <w:p w:rsidR="008C6A21" w:rsidRPr="008C6A21" w:rsidRDefault="008C6A21" w:rsidP="008C6A21">
            <w:pPr>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22,74</w:t>
            </w:r>
          </w:p>
        </w:tc>
      </w:tr>
      <w:tr w:rsidR="008C6A21" w:rsidRPr="008C6A21" w:rsidTr="009E356C">
        <w:tc>
          <w:tcPr>
            <w:tcW w:w="138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A04</w:t>
            </w:r>
          </w:p>
        </w:tc>
        <w:tc>
          <w:tcPr>
            <w:tcW w:w="429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Odgoj i obrazovanje</w:t>
            </w:r>
          </w:p>
        </w:tc>
        <w:tc>
          <w:tcPr>
            <w:tcW w:w="2160" w:type="dxa"/>
          </w:tcPr>
          <w:p w:rsidR="008C6A21" w:rsidRPr="008C6A21" w:rsidRDefault="008C6A21" w:rsidP="008C6A21">
            <w:pPr>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 xml:space="preserve">                  774,21</w:t>
            </w:r>
          </w:p>
        </w:tc>
        <w:tc>
          <w:tcPr>
            <w:tcW w:w="907" w:type="dxa"/>
          </w:tcPr>
          <w:p w:rsidR="008C6A21" w:rsidRPr="008C6A21" w:rsidRDefault="008C6A21" w:rsidP="008C6A21">
            <w:pPr>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0,01</w:t>
            </w:r>
          </w:p>
        </w:tc>
      </w:tr>
      <w:tr w:rsidR="008C6A21" w:rsidRPr="008C6A21" w:rsidTr="009E356C">
        <w:tc>
          <w:tcPr>
            <w:tcW w:w="138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A09</w:t>
            </w:r>
          </w:p>
        </w:tc>
        <w:tc>
          <w:tcPr>
            <w:tcW w:w="429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Socijalna skrb</w:t>
            </w:r>
          </w:p>
        </w:tc>
        <w:tc>
          <w:tcPr>
            <w:tcW w:w="2160" w:type="dxa"/>
          </w:tcPr>
          <w:p w:rsidR="008C6A21" w:rsidRPr="008C6A21" w:rsidRDefault="008C6A21" w:rsidP="008C6A21">
            <w:pPr>
              <w:jc w:val="right"/>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660,00</w:t>
            </w:r>
          </w:p>
        </w:tc>
        <w:tc>
          <w:tcPr>
            <w:tcW w:w="907" w:type="dxa"/>
          </w:tcPr>
          <w:p w:rsidR="008C6A21" w:rsidRPr="008C6A21" w:rsidRDefault="008C6A21" w:rsidP="008C6A21">
            <w:pPr>
              <w:jc w:val="cente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0,01</w:t>
            </w:r>
          </w:p>
        </w:tc>
      </w:tr>
      <w:tr w:rsidR="008C6A21" w:rsidRPr="008C6A21" w:rsidTr="009E356C">
        <w:tc>
          <w:tcPr>
            <w:tcW w:w="138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A12</w:t>
            </w:r>
          </w:p>
        </w:tc>
        <w:tc>
          <w:tcPr>
            <w:tcW w:w="429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color w:val="auto"/>
                <w:sz w:val="24"/>
                <w:szCs w:val="24"/>
              </w:rPr>
              <w:t>Green Tex</w:t>
            </w:r>
          </w:p>
        </w:tc>
        <w:tc>
          <w:tcPr>
            <w:tcW w:w="2160" w:type="dxa"/>
          </w:tcPr>
          <w:p w:rsidR="008C6A21" w:rsidRPr="008C6A21" w:rsidRDefault="008C6A21" w:rsidP="008C6A21">
            <w:pPr>
              <w:jc w:val="right"/>
              <w:rPr>
                <w:rFonts w:ascii="Times New Roman" w:eastAsia="Times New Roman" w:hAnsi="Times New Roman" w:cs="Times New Roman"/>
                <w:bCs/>
                <w:color w:val="auto"/>
                <w:sz w:val="24"/>
                <w:szCs w:val="24"/>
              </w:rPr>
            </w:pPr>
            <w:r w:rsidRPr="008C6A21">
              <w:rPr>
                <w:rFonts w:ascii="Times New Roman" w:eastAsia="Times New Roman" w:hAnsi="Times New Roman" w:cs="Times New Roman"/>
                <w:bCs/>
                <w:color w:val="auto"/>
                <w:sz w:val="24"/>
                <w:szCs w:val="24"/>
              </w:rPr>
              <w:t>87.000,00</w:t>
            </w:r>
          </w:p>
        </w:tc>
        <w:tc>
          <w:tcPr>
            <w:tcW w:w="907" w:type="dxa"/>
          </w:tcPr>
          <w:p w:rsidR="008C6A21" w:rsidRPr="008C6A21" w:rsidRDefault="008C6A21" w:rsidP="008C6A21">
            <w:pPr>
              <w:jc w:val="center"/>
              <w:rPr>
                <w:rFonts w:ascii="Times New Roman" w:eastAsia="Times New Roman" w:hAnsi="Times New Roman" w:cs="Times New Roman"/>
                <w:bCs/>
                <w:color w:val="auto"/>
                <w:sz w:val="24"/>
                <w:szCs w:val="24"/>
              </w:rPr>
            </w:pPr>
            <w:r w:rsidRPr="008C6A21">
              <w:rPr>
                <w:rFonts w:ascii="Times New Roman" w:eastAsia="Times New Roman" w:hAnsi="Times New Roman" w:cs="Times New Roman"/>
                <w:bCs/>
                <w:color w:val="auto"/>
                <w:sz w:val="24"/>
                <w:szCs w:val="24"/>
              </w:rPr>
              <w:t>1,60</w:t>
            </w:r>
          </w:p>
        </w:tc>
      </w:tr>
      <w:tr w:rsidR="008C6A21" w:rsidRPr="008C6A21" w:rsidTr="009E356C">
        <w:tc>
          <w:tcPr>
            <w:tcW w:w="1389" w:type="dxa"/>
          </w:tcPr>
          <w:p w:rsidR="008C6A21" w:rsidRPr="008C6A21" w:rsidRDefault="008C6A21" w:rsidP="008C6A21">
            <w:pPr>
              <w:rPr>
                <w:rFonts w:ascii="Times New Roman" w:eastAsia="Times New Roman" w:hAnsi="Times New Roman" w:cs="Times New Roman"/>
                <w:color w:val="auto"/>
                <w:sz w:val="24"/>
                <w:szCs w:val="24"/>
              </w:rPr>
            </w:pPr>
          </w:p>
        </w:tc>
        <w:tc>
          <w:tcPr>
            <w:tcW w:w="4299" w:type="dxa"/>
          </w:tcPr>
          <w:p w:rsidR="008C6A21" w:rsidRPr="008C6A21" w:rsidRDefault="008C6A21" w:rsidP="008C6A21">
            <w:pPr>
              <w:rPr>
                <w:rFonts w:ascii="Times New Roman" w:eastAsia="Times New Roman" w:hAnsi="Times New Roman" w:cs="Times New Roman"/>
                <w:color w:val="auto"/>
                <w:sz w:val="24"/>
                <w:szCs w:val="24"/>
              </w:rPr>
            </w:pPr>
            <w:r w:rsidRPr="008C6A21">
              <w:rPr>
                <w:rFonts w:ascii="Times New Roman" w:eastAsia="Times New Roman" w:hAnsi="Times New Roman" w:cs="Times New Roman"/>
                <w:b/>
                <w:bCs/>
                <w:color w:val="auto"/>
                <w:sz w:val="24"/>
                <w:szCs w:val="24"/>
              </w:rPr>
              <w:t>UKUPNO</w:t>
            </w:r>
          </w:p>
        </w:tc>
        <w:tc>
          <w:tcPr>
            <w:tcW w:w="2160" w:type="dxa"/>
          </w:tcPr>
          <w:p w:rsidR="008C6A21" w:rsidRPr="008C6A21" w:rsidRDefault="008C6A21" w:rsidP="008C6A21">
            <w:pPr>
              <w:jc w:val="right"/>
              <w:rPr>
                <w:rFonts w:ascii="Times New Roman" w:eastAsia="Times New Roman" w:hAnsi="Times New Roman" w:cs="Times New Roman"/>
                <w:b/>
                <w:color w:val="auto"/>
                <w:sz w:val="24"/>
                <w:szCs w:val="24"/>
              </w:rPr>
            </w:pPr>
            <w:r w:rsidRPr="008C6A21">
              <w:rPr>
                <w:rFonts w:ascii="Times New Roman" w:eastAsia="Times New Roman" w:hAnsi="Times New Roman" w:cs="Times New Roman"/>
                <w:b/>
                <w:color w:val="auto"/>
                <w:sz w:val="24"/>
                <w:szCs w:val="24"/>
              </w:rPr>
              <w:t>5.410.622,17</w:t>
            </w:r>
          </w:p>
        </w:tc>
        <w:tc>
          <w:tcPr>
            <w:tcW w:w="907" w:type="dxa"/>
          </w:tcPr>
          <w:p w:rsidR="008C6A21" w:rsidRPr="008C6A21" w:rsidRDefault="008C6A21" w:rsidP="008C6A21">
            <w:pPr>
              <w:jc w:val="center"/>
              <w:rPr>
                <w:rFonts w:ascii="Times New Roman" w:eastAsia="Times New Roman" w:hAnsi="Times New Roman" w:cs="Times New Roman"/>
                <w:b/>
                <w:color w:val="auto"/>
                <w:sz w:val="24"/>
                <w:szCs w:val="24"/>
              </w:rPr>
            </w:pPr>
            <w:r w:rsidRPr="008C6A21">
              <w:rPr>
                <w:rFonts w:ascii="Times New Roman" w:eastAsia="Times New Roman" w:hAnsi="Times New Roman" w:cs="Times New Roman"/>
                <w:b/>
                <w:color w:val="auto"/>
                <w:sz w:val="24"/>
                <w:szCs w:val="24"/>
              </w:rPr>
              <w:t>100</w:t>
            </w:r>
          </w:p>
        </w:tc>
      </w:tr>
    </w:tbl>
    <w:p w:rsidR="00AF0FDE" w:rsidRDefault="00AF0FDE" w:rsidP="00AF0FDE">
      <w:pPr>
        <w:spacing w:after="11" w:line="269" w:lineRule="auto"/>
        <w:ind w:left="10" w:right="332" w:hanging="10"/>
        <w:jc w:val="center"/>
        <w:rPr>
          <w:rFonts w:ascii="Times New Roman" w:hAnsi="Times New Roman" w:cs="Times New Roman"/>
          <w:color w:val="auto"/>
          <w:sz w:val="24"/>
          <w:lang w:eastAsia="en-US"/>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620973" w:rsidRDefault="00620973" w:rsidP="00AF0FDE">
      <w:pPr>
        <w:spacing w:after="11" w:line="269" w:lineRule="auto"/>
        <w:ind w:left="10" w:right="332" w:hanging="10"/>
        <w:jc w:val="center"/>
        <w:rPr>
          <w:rFonts w:ascii="Times New Roman" w:eastAsia="Times New Roman" w:hAnsi="Times New Roman" w:cs="Times New Roman"/>
          <w:sz w:val="24"/>
        </w:rPr>
        <w:sectPr w:rsidR="00620973" w:rsidSect="00620973">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1134" w:left="1418" w:header="709" w:footer="147" w:gutter="0"/>
          <w:cols w:space="720"/>
          <w:docGrid w:linePitch="299"/>
        </w:sect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620973" w:rsidRDefault="00620973" w:rsidP="00620973">
      <w:pPr>
        <w:rPr>
          <w:rFonts w:ascii="Times New Roman" w:eastAsia="Times New Roman" w:hAnsi="Times New Roman" w:cs="Times New Roman"/>
          <w:sz w:val="24"/>
        </w:rPr>
      </w:pPr>
    </w:p>
    <w:p w:rsidR="008C6A21" w:rsidRDefault="00620973" w:rsidP="00620973">
      <w:pPr>
        <w:tabs>
          <w:tab w:val="left" w:pos="1305"/>
        </w:tabs>
        <w:rPr>
          <w:rFonts w:ascii="Times New Roman" w:eastAsia="Times New Roman" w:hAnsi="Times New Roman" w:cs="Times New Roman"/>
          <w:sz w:val="24"/>
        </w:rPr>
      </w:pPr>
      <w:r>
        <w:rPr>
          <w:rFonts w:ascii="Times New Roman" w:eastAsia="Times New Roman" w:hAnsi="Times New Roman" w:cs="Times New Roman"/>
          <w:sz w:val="24"/>
        </w:rPr>
        <w:tab/>
      </w:r>
      <w:r w:rsidR="008C6A21" w:rsidRPr="008C6A21">
        <w:rPr>
          <w:noProof/>
        </w:rPr>
        <w:drawing>
          <wp:inline distT="0" distB="0" distL="0" distR="0">
            <wp:extent cx="9251950" cy="2508225"/>
            <wp:effectExtent l="0" t="0" r="6350" b="698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51950" cy="2508225"/>
                    </a:xfrm>
                    <a:prstGeom prst="rect">
                      <a:avLst/>
                    </a:prstGeom>
                    <a:noFill/>
                    <a:ln>
                      <a:noFill/>
                    </a:ln>
                  </pic:spPr>
                </pic:pic>
              </a:graphicData>
            </a:graphic>
          </wp:inline>
        </w:drawing>
      </w: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r w:rsidRPr="008C6A21">
        <w:rPr>
          <w:noProof/>
        </w:rPr>
        <w:drawing>
          <wp:inline distT="0" distB="0" distL="0" distR="0">
            <wp:extent cx="9251950" cy="4400928"/>
            <wp:effectExtent l="0" t="0" r="635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51950" cy="4400928"/>
                    </a:xfrm>
                    <a:prstGeom prst="rect">
                      <a:avLst/>
                    </a:prstGeom>
                    <a:noFill/>
                    <a:ln>
                      <a:noFill/>
                    </a:ln>
                  </pic:spPr>
                </pic:pic>
              </a:graphicData>
            </a:graphic>
          </wp:inline>
        </w:drawing>
      </w: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r w:rsidRPr="008C6A21">
        <w:rPr>
          <w:noProof/>
        </w:rPr>
        <w:lastRenderedPageBreak/>
        <w:drawing>
          <wp:inline distT="0" distB="0" distL="0" distR="0">
            <wp:extent cx="9251950" cy="4612618"/>
            <wp:effectExtent l="0" t="0" r="635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51950" cy="4612618"/>
                    </a:xfrm>
                    <a:prstGeom prst="rect">
                      <a:avLst/>
                    </a:prstGeom>
                    <a:noFill/>
                    <a:ln>
                      <a:noFill/>
                    </a:ln>
                  </pic:spPr>
                </pic:pic>
              </a:graphicData>
            </a:graphic>
          </wp:inline>
        </w:drawing>
      </w:r>
    </w:p>
    <w:p w:rsidR="008C6A21" w:rsidRDefault="008C6A21" w:rsidP="00AF0FDE">
      <w:pPr>
        <w:spacing w:after="11" w:line="269" w:lineRule="auto"/>
        <w:ind w:left="10" w:right="332" w:hanging="10"/>
        <w:jc w:val="center"/>
        <w:rPr>
          <w:rFonts w:ascii="Times New Roman" w:eastAsia="Times New Roman" w:hAnsi="Times New Roman" w:cs="Times New Roman"/>
          <w:sz w:val="24"/>
        </w:rPr>
      </w:pPr>
      <w:r w:rsidRPr="008C6A21">
        <w:rPr>
          <w:noProof/>
        </w:rPr>
        <w:lastRenderedPageBreak/>
        <w:drawing>
          <wp:inline distT="0" distB="0" distL="0" distR="0">
            <wp:extent cx="9251950" cy="4398906"/>
            <wp:effectExtent l="0" t="0" r="6350" b="190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4398906"/>
                    </a:xfrm>
                    <a:prstGeom prst="rect">
                      <a:avLst/>
                    </a:prstGeom>
                    <a:noFill/>
                    <a:ln>
                      <a:noFill/>
                    </a:ln>
                  </pic:spPr>
                </pic:pic>
              </a:graphicData>
            </a:graphic>
          </wp:inline>
        </w:drawing>
      </w: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r w:rsidRPr="008C6A21">
        <w:rPr>
          <w:noProof/>
        </w:rPr>
        <w:lastRenderedPageBreak/>
        <w:drawing>
          <wp:inline distT="0" distB="0" distL="0" distR="0">
            <wp:extent cx="9251950" cy="4398906"/>
            <wp:effectExtent l="0" t="0" r="6350" b="190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251950" cy="4398906"/>
                    </a:xfrm>
                    <a:prstGeom prst="rect">
                      <a:avLst/>
                    </a:prstGeom>
                    <a:noFill/>
                    <a:ln>
                      <a:noFill/>
                    </a:ln>
                  </pic:spPr>
                </pic:pic>
              </a:graphicData>
            </a:graphic>
          </wp:inline>
        </w:drawing>
      </w:r>
    </w:p>
    <w:p w:rsidR="008C6A21" w:rsidRDefault="008C6A21" w:rsidP="00AF0FDE">
      <w:pPr>
        <w:spacing w:after="11" w:line="269" w:lineRule="auto"/>
        <w:ind w:left="10" w:right="332" w:hanging="10"/>
        <w:jc w:val="center"/>
        <w:rPr>
          <w:rFonts w:ascii="Times New Roman" w:eastAsia="Times New Roman" w:hAnsi="Times New Roman" w:cs="Times New Roman"/>
          <w:sz w:val="24"/>
        </w:rPr>
      </w:pPr>
    </w:p>
    <w:p w:rsidR="008C6A21" w:rsidRDefault="008C6A21" w:rsidP="00AF0FDE">
      <w:pPr>
        <w:spacing w:after="11" w:line="269" w:lineRule="auto"/>
        <w:ind w:left="10" w:right="332" w:hanging="10"/>
        <w:jc w:val="center"/>
        <w:rPr>
          <w:rFonts w:ascii="Times New Roman" w:eastAsia="Times New Roman" w:hAnsi="Times New Roman" w:cs="Times New Roman"/>
          <w:sz w:val="24"/>
        </w:rPr>
      </w:pPr>
      <w:r w:rsidRPr="008C6A21">
        <w:rPr>
          <w:noProof/>
        </w:rPr>
        <w:lastRenderedPageBreak/>
        <w:drawing>
          <wp:inline distT="0" distB="0" distL="0" distR="0">
            <wp:extent cx="9251950" cy="5458561"/>
            <wp:effectExtent l="0" t="0" r="6350" b="889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251950" cy="5458561"/>
                    </a:xfrm>
                    <a:prstGeom prst="rect">
                      <a:avLst/>
                    </a:prstGeom>
                    <a:noFill/>
                    <a:ln>
                      <a:noFill/>
                    </a:ln>
                  </pic:spPr>
                </pic:pic>
              </a:graphicData>
            </a:graphic>
          </wp:inline>
        </w:drawing>
      </w:r>
    </w:p>
    <w:p w:rsidR="008C6A21" w:rsidRDefault="008C6A21" w:rsidP="00AF0FDE">
      <w:pPr>
        <w:spacing w:after="11" w:line="269" w:lineRule="auto"/>
        <w:ind w:left="10" w:right="332" w:hanging="10"/>
        <w:jc w:val="center"/>
        <w:rPr>
          <w:rFonts w:ascii="Times New Roman" w:eastAsia="Times New Roman" w:hAnsi="Times New Roman" w:cs="Times New Roman"/>
          <w:sz w:val="24"/>
        </w:rPr>
      </w:pPr>
      <w:r w:rsidRPr="008C6A21">
        <w:rPr>
          <w:noProof/>
        </w:rPr>
        <w:lastRenderedPageBreak/>
        <w:drawing>
          <wp:inline distT="0" distB="0" distL="0" distR="0">
            <wp:extent cx="9251950" cy="5458561"/>
            <wp:effectExtent l="0" t="0" r="6350" b="889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51950" cy="5458561"/>
                    </a:xfrm>
                    <a:prstGeom prst="rect">
                      <a:avLst/>
                    </a:prstGeom>
                    <a:noFill/>
                    <a:ln>
                      <a:noFill/>
                    </a:ln>
                  </pic:spPr>
                </pic:pic>
              </a:graphicData>
            </a:graphic>
          </wp:inline>
        </w:drawing>
      </w:r>
    </w:p>
    <w:p w:rsidR="008C6A21" w:rsidRDefault="008C6A21" w:rsidP="00AF0FDE">
      <w:pPr>
        <w:spacing w:after="11" w:line="269" w:lineRule="auto"/>
        <w:ind w:left="10" w:right="332" w:hanging="10"/>
        <w:jc w:val="center"/>
        <w:rPr>
          <w:rFonts w:ascii="Times New Roman" w:eastAsia="Times New Roman" w:hAnsi="Times New Roman" w:cs="Times New Roman"/>
          <w:sz w:val="24"/>
        </w:rPr>
      </w:pPr>
      <w:r w:rsidRPr="008C6A21">
        <w:rPr>
          <w:noProof/>
        </w:rPr>
        <w:lastRenderedPageBreak/>
        <w:drawing>
          <wp:inline distT="0" distB="0" distL="0" distR="0">
            <wp:extent cx="9251950" cy="5609941"/>
            <wp:effectExtent l="0" t="0" r="635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251950" cy="5609941"/>
                    </a:xfrm>
                    <a:prstGeom prst="rect">
                      <a:avLst/>
                    </a:prstGeom>
                    <a:noFill/>
                    <a:ln>
                      <a:noFill/>
                    </a:ln>
                  </pic:spPr>
                </pic:pic>
              </a:graphicData>
            </a:graphic>
          </wp:inline>
        </w:drawing>
      </w:r>
    </w:p>
    <w:p w:rsidR="008C6A21" w:rsidRDefault="008C6A21" w:rsidP="00AF0FDE">
      <w:pPr>
        <w:spacing w:after="11" w:line="269" w:lineRule="auto"/>
        <w:ind w:left="10" w:right="332" w:hanging="10"/>
        <w:jc w:val="center"/>
        <w:rPr>
          <w:rFonts w:ascii="Times New Roman" w:eastAsia="Times New Roman" w:hAnsi="Times New Roman" w:cs="Times New Roman"/>
          <w:sz w:val="24"/>
        </w:rPr>
      </w:pPr>
      <w:r w:rsidRPr="008C6A21">
        <w:rPr>
          <w:noProof/>
        </w:rPr>
        <w:lastRenderedPageBreak/>
        <w:drawing>
          <wp:inline distT="0" distB="0" distL="0" distR="0">
            <wp:extent cx="9251950" cy="5458561"/>
            <wp:effectExtent l="0" t="0" r="6350" b="889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251950" cy="5458561"/>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761320"/>
            <wp:effectExtent l="0" t="0" r="635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51950" cy="5761320"/>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6064079"/>
            <wp:effectExtent l="0" t="0" r="635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251950" cy="6064079"/>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6064079"/>
            <wp:effectExtent l="0" t="0" r="635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251950" cy="6064079"/>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004423"/>
            <wp:effectExtent l="0" t="0" r="6350" b="635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51950" cy="5004423"/>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609941"/>
            <wp:effectExtent l="0" t="0" r="635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251950" cy="5609941"/>
                    </a:xfrm>
                    <a:prstGeom prst="rect">
                      <a:avLst/>
                    </a:prstGeom>
                    <a:noFill/>
                    <a:ln>
                      <a:noFill/>
                    </a:ln>
                  </pic:spPr>
                </pic:pic>
              </a:graphicData>
            </a:graphic>
          </wp:inline>
        </w:drawing>
      </w:r>
    </w:p>
    <w:p w:rsidR="00E61E24" w:rsidRDefault="00E61E24" w:rsidP="00E61E24">
      <w:pPr>
        <w:tabs>
          <w:tab w:val="left" w:pos="5760"/>
        </w:tabs>
        <w:spacing w:after="11" w:line="269" w:lineRule="auto"/>
        <w:ind w:left="10" w:right="332" w:hanging="10"/>
        <w:rPr>
          <w:rFonts w:ascii="Times New Roman" w:eastAsia="Times New Roman" w:hAnsi="Times New Roman" w:cs="Times New Roman"/>
          <w:sz w:val="24"/>
        </w:rPr>
      </w:pPr>
      <w:r>
        <w:rPr>
          <w:rFonts w:ascii="Times New Roman" w:eastAsia="Times New Roman" w:hAnsi="Times New Roman" w:cs="Times New Roman"/>
          <w:sz w:val="24"/>
        </w:rPr>
        <w:lastRenderedPageBreak/>
        <w:tab/>
      </w:r>
      <w:r>
        <w:rPr>
          <w:rFonts w:ascii="Times New Roman" w:eastAsia="Times New Roman" w:hAnsi="Times New Roman" w:cs="Times New Roman"/>
          <w:sz w:val="24"/>
        </w:rPr>
        <w:tab/>
      </w:r>
      <w:r w:rsidRPr="00E61E24">
        <w:rPr>
          <w:noProof/>
        </w:rPr>
        <w:lastRenderedPageBreak/>
        <w:drawing>
          <wp:inline distT="0" distB="0" distL="0" distR="0">
            <wp:extent cx="9251950" cy="5761320"/>
            <wp:effectExtent l="0" t="0" r="635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251950" cy="5761320"/>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004423"/>
            <wp:effectExtent l="0" t="0" r="6350" b="635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251950" cy="5004423"/>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458561"/>
            <wp:effectExtent l="0" t="0" r="6350" b="889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51950" cy="5458561"/>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004423"/>
            <wp:effectExtent l="0" t="0" r="6350" b="635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251950" cy="5004423"/>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458561"/>
            <wp:effectExtent l="0" t="0" r="6350" b="889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251950" cy="5458561"/>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307182"/>
            <wp:effectExtent l="0" t="0" r="6350" b="8255"/>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251950" cy="5307182"/>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155803"/>
            <wp:effectExtent l="0" t="0" r="6350" b="6985"/>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251950" cy="5155803"/>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3490630"/>
            <wp:effectExtent l="0" t="0" r="635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251950" cy="3490630"/>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772058"/>
            <wp:effectExtent l="0" t="0" r="6350" b="9525"/>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251950" cy="4772058"/>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464909"/>
            <wp:effectExtent l="0" t="0" r="6350"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251950" cy="4464909"/>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210199"/>
            <wp:effectExtent l="0" t="0" r="6350" b="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251950" cy="4210199"/>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974328"/>
            <wp:effectExtent l="0" t="0" r="6350" b="0"/>
            <wp:docPr id="224" name="Slika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251950" cy="4974328"/>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611102"/>
            <wp:effectExtent l="0" t="0" r="6350" b="8890"/>
            <wp:docPr id="225" name="Slika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251950" cy="5611102"/>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592263"/>
            <wp:effectExtent l="0" t="0" r="6350" b="0"/>
            <wp:docPr id="226" name="Slika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251950" cy="4592263"/>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6120521"/>
            <wp:effectExtent l="0" t="0" r="6350" b="0"/>
            <wp:docPr id="227" name="Slika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251950" cy="6120521"/>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592263"/>
            <wp:effectExtent l="0" t="0" r="6350" b="0"/>
            <wp:docPr id="228" name="Slika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251950" cy="4592263"/>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483747"/>
            <wp:effectExtent l="0" t="0" r="6350" b="3175"/>
            <wp:docPr id="229" name="Slika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251950" cy="5483747"/>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738456"/>
            <wp:effectExtent l="0" t="0" r="6350" b="0"/>
            <wp:docPr id="231" name="Slika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251950" cy="5738456"/>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974328"/>
            <wp:effectExtent l="0" t="0" r="6350" b="0"/>
            <wp:docPr id="232" name="Slika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251950" cy="4974328"/>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337554"/>
            <wp:effectExtent l="0" t="0" r="6350" b="6350"/>
            <wp:docPr id="233" name="Slika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251950" cy="4337554"/>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337554"/>
            <wp:effectExtent l="0" t="0" r="6350" b="6350"/>
            <wp:docPr id="234" name="Slika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251950" cy="4337554"/>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4846973"/>
            <wp:effectExtent l="0" t="0" r="6350" b="0"/>
            <wp:docPr id="235" name="Slika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251950" cy="4846973"/>
                    </a:xfrm>
                    <a:prstGeom prst="rect">
                      <a:avLst/>
                    </a:prstGeom>
                    <a:noFill/>
                    <a:ln>
                      <a:noFill/>
                    </a:ln>
                  </pic:spPr>
                </pic:pic>
              </a:graphicData>
            </a:graphic>
          </wp:inline>
        </w:drawing>
      </w:r>
    </w:p>
    <w:p w:rsidR="00E61E24" w:rsidRDefault="00E61E24" w:rsidP="00AF0FDE">
      <w:pPr>
        <w:spacing w:after="11" w:line="269" w:lineRule="auto"/>
        <w:ind w:left="10" w:right="332" w:hanging="10"/>
        <w:jc w:val="center"/>
        <w:rPr>
          <w:rFonts w:ascii="Times New Roman" w:eastAsia="Times New Roman" w:hAnsi="Times New Roman" w:cs="Times New Roman"/>
          <w:sz w:val="24"/>
        </w:rPr>
      </w:pPr>
      <w:r w:rsidRPr="00E61E24">
        <w:rPr>
          <w:noProof/>
        </w:rPr>
        <w:lastRenderedPageBreak/>
        <w:drawing>
          <wp:inline distT="0" distB="0" distL="0" distR="0">
            <wp:extent cx="9251950" cy="5738456"/>
            <wp:effectExtent l="0" t="0" r="6350" b="0"/>
            <wp:docPr id="236" name="Slika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251950" cy="5738456"/>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9251950" cy="5738456"/>
            <wp:effectExtent l="0" t="0" r="6350" b="0"/>
            <wp:docPr id="238" name="Slika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251950" cy="5738456"/>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9251950" cy="3191361"/>
            <wp:effectExtent l="0" t="0" r="6350" b="9525"/>
            <wp:docPr id="239" name="Slika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251950" cy="3191361"/>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9251950" cy="5563733"/>
            <wp:effectExtent l="0" t="0" r="6350" b="0"/>
            <wp:docPr id="240" name="Slika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251950" cy="5563733"/>
                    </a:xfrm>
                    <a:prstGeom prst="rect">
                      <a:avLst/>
                    </a:prstGeom>
                    <a:noFill/>
                    <a:ln>
                      <a:noFill/>
                    </a:ln>
                  </pic:spPr>
                </pic:pic>
              </a:graphicData>
            </a:graphic>
          </wp:inline>
        </w:drawing>
      </w:r>
    </w:p>
    <w:p w:rsidR="00483DBD" w:rsidRPr="00483DBD" w:rsidRDefault="00483DBD" w:rsidP="00483DBD">
      <w:pPr>
        <w:spacing w:after="11" w:line="269" w:lineRule="auto"/>
        <w:ind w:left="10" w:right="332" w:hanging="10"/>
        <w:jc w:val="center"/>
      </w:pPr>
      <w:r w:rsidRPr="00483DBD">
        <w:rPr>
          <w:noProof/>
        </w:rPr>
        <w:lastRenderedPageBreak/>
        <w:drawing>
          <wp:inline distT="0" distB="0" distL="0" distR="0">
            <wp:extent cx="9251307" cy="8132445"/>
            <wp:effectExtent l="0" t="0" r="7620" b="1905"/>
            <wp:docPr id="246" name="Slika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267012" cy="8146251"/>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9251950" cy="2144729"/>
            <wp:effectExtent l="0" t="0" r="6350" b="8255"/>
            <wp:docPr id="244" name="Slika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251950" cy="2144729"/>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drawing>
          <wp:inline distT="0" distB="0" distL="0" distR="0">
            <wp:extent cx="7143750" cy="1304925"/>
            <wp:effectExtent l="0" t="0" r="0" b="9525"/>
            <wp:docPr id="247" name="Slika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143750" cy="1304925"/>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5905500"/>
            <wp:effectExtent l="0" t="0" r="0" b="0"/>
            <wp:docPr id="249" name="Slika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1950" cy="5905500"/>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6000750"/>
            <wp:effectExtent l="0" t="0" r="0" b="0"/>
            <wp:docPr id="250" name="Slika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81950" cy="6000750"/>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6000750"/>
            <wp:effectExtent l="0" t="0" r="0" b="0"/>
            <wp:docPr id="251" name="Slika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981950" cy="6000750"/>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6000750"/>
            <wp:effectExtent l="0" t="0" r="0" b="0"/>
            <wp:docPr id="253" name="Slika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1950" cy="6000750"/>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5838825"/>
            <wp:effectExtent l="0" t="0" r="0" b="9525"/>
            <wp:docPr id="255" name="Slika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1950" cy="5838825"/>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6000750"/>
            <wp:effectExtent l="0" t="0" r="0" b="0"/>
            <wp:docPr id="5856" name="Slika 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1950" cy="6000750"/>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5676900"/>
            <wp:effectExtent l="0" t="0" r="0" b="0"/>
            <wp:docPr id="5859" name="Slika 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1950" cy="5676900"/>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4543425"/>
            <wp:effectExtent l="0" t="0" r="0" b="9525"/>
            <wp:docPr id="5860" name="Slika 5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1950" cy="4543425"/>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5353050"/>
            <wp:effectExtent l="0" t="0" r="0" b="0"/>
            <wp:docPr id="5861" name="Slika 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1950" cy="5353050"/>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5353050"/>
            <wp:effectExtent l="0" t="0" r="0" b="0"/>
            <wp:docPr id="5863" name="Slika 5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1950" cy="5353050"/>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5838825"/>
            <wp:effectExtent l="0" t="0" r="0" b="9525"/>
            <wp:docPr id="5864" name="Slika 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1950" cy="5838825"/>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r w:rsidRPr="00483DBD">
        <w:rPr>
          <w:noProof/>
        </w:rPr>
        <w:lastRenderedPageBreak/>
        <w:drawing>
          <wp:inline distT="0" distB="0" distL="0" distR="0">
            <wp:extent cx="7981950" cy="4381500"/>
            <wp:effectExtent l="0" t="0" r="0" b="0"/>
            <wp:docPr id="5865" name="Slika 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1950" cy="4381500"/>
                    </a:xfrm>
                    <a:prstGeom prst="rect">
                      <a:avLst/>
                    </a:prstGeom>
                    <a:noFill/>
                    <a:ln>
                      <a:noFill/>
                    </a:ln>
                  </pic:spPr>
                </pic:pic>
              </a:graphicData>
            </a:graphic>
          </wp:inline>
        </w:drawing>
      </w:r>
    </w:p>
    <w:p w:rsidR="00483DBD" w:rsidRDefault="00483DBD" w:rsidP="00AF0FDE">
      <w:pPr>
        <w:spacing w:after="11" w:line="269" w:lineRule="auto"/>
        <w:ind w:left="10" w:right="332" w:hanging="10"/>
        <w:jc w:val="center"/>
        <w:rPr>
          <w:rFonts w:ascii="Times New Roman" w:eastAsia="Times New Roman" w:hAnsi="Times New Roman" w:cs="Times New Roman"/>
          <w:sz w:val="24"/>
        </w:rPr>
      </w:pPr>
    </w:p>
    <w:p w:rsidR="009E356C" w:rsidRDefault="009E356C" w:rsidP="00AF0FDE">
      <w:pPr>
        <w:spacing w:after="11" w:line="269" w:lineRule="auto"/>
        <w:ind w:left="10" w:right="332" w:hanging="10"/>
        <w:jc w:val="center"/>
        <w:rPr>
          <w:rFonts w:ascii="Times New Roman" w:eastAsia="Times New Roman" w:hAnsi="Times New Roman" w:cs="Times New Roman"/>
          <w:sz w:val="24"/>
        </w:rPr>
        <w:sectPr w:rsidR="009E356C" w:rsidSect="00620973">
          <w:pgSz w:w="16838" w:h="11906" w:orient="landscape"/>
          <w:pgMar w:top="1418" w:right="1134" w:bottom="1418" w:left="1134" w:header="709" w:footer="147" w:gutter="0"/>
          <w:cols w:space="720"/>
          <w:docGrid w:linePitch="299"/>
        </w:sectPr>
      </w:pPr>
    </w:p>
    <w:p w:rsidR="00A06B66" w:rsidRPr="00A06B66" w:rsidRDefault="00A06B66" w:rsidP="00A06B66">
      <w:pPr>
        <w:spacing w:after="0" w:line="240" w:lineRule="auto"/>
        <w:rPr>
          <w:rFonts w:ascii="Times New Roman" w:eastAsia="Times New Roman" w:hAnsi="Times New Roman" w:cs="Times New Roman"/>
          <w:color w:val="auto"/>
          <w:sz w:val="24"/>
          <w:szCs w:val="24"/>
        </w:rPr>
      </w:pPr>
      <w:r w:rsidRPr="00A06B66">
        <w:rPr>
          <w:rFonts w:ascii="Times New Roman" w:eastAsia="Times New Roman" w:hAnsi="Times New Roman" w:cs="Times New Roman"/>
          <w:color w:val="auto"/>
          <w:sz w:val="24"/>
          <w:szCs w:val="24"/>
        </w:rPr>
        <w:lastRenderedPageBreak/>
        <w:t>II. ZAVRŠNE ODREDBE</w:t>
      </w:r>
    </w:p>
    <w:p w:rsidR="00A06B66" w:rsidRPr="00A06B66" w:rsidRDefault="00A06B66" w:rsidP="00A06B66">
      <w:pPr>
        <w:spacing w:after="0" w:line="240" w:lineRule="auto"/>
        <w:rPr>
          <w:rFonts w:ascii="Times New Roman" w:eastAsia="Times New Roman" w:hAnsi="Times New Roman" w:cs="Times New Roman"/>
          <w:color w:val="auto"/>
          <w:sz w:val="24"/>
          <w:szCs w:val="24"/>
        </w:rPr>
      </w:pPr>
    </w:p>
    <w:p w:rsidR="00A06B66" w:rsidRPr="00A06B66" w:rsidRDefault="00A06B66" w:rsidP="00A06B66">
      <w:pPr>
        <w:spacing w:after="0" w:line="240" w:lineRule="auto"/>
        <w:jc w:val="center"/>
        <w:rPr>
          <w:rFonts w:ascii="Times New Roman" w:eastAsia="Times New Roman" w:hAnsi="Times New Roman" w:cs="Times New Roman"/>
          <w:color w:val="auto"/>
          <w:sz w:val="24"/>
          <w:szCs w:val="24"/>
        </w:rPr>
      </w:pPr>
      <w:r w:rsidRPr="00A06B66">
        <w:rPr>
          <w:rFonts w:ascii="Times New Roman" w:eastAsia="Times New Roman" w:hAnsi="Times New Roman" w:cs="Times New Roman"/>
          <w:color w:val="auto"/>
          <w:sz w:val="24"/>
          <w:szCs w:val="24"/>
        </w:rPr>
        <w:t>Članak 5.</w:t>
      </w:r>
    </w:p>
    <w:p w:rsidR="00A06B66" w:rsidRPr="00A06B66" w:rsidRDefault="00A06B66" w:rsidP="00A06B66">
      <w:pPr>
        <w:spacing w:after="0" w:line="240" w:lineRule="auto"/>
        <w:jc w:val="center"/>
        <w:rPr>
          <w:rFonts w:ascii="Times New Roman" w:eastAsia="Times New Roman" w:hAnsi="Times New Roman" w:cs="Times New Roman"/>
          <w:color w:val="auto"/>
          <w:sz w:val="24"/>
          <w:szCs w:val="24"/>
        </w:rPr>
      </w:pPr>
    </w:p>
    <w:p w:rsidR="00A06B66" w:rsidRPr="00A06B66" w:rsidRDefault="00A06B66" w:rsidP="00A06B66">
      <w:pPr>
        <w:spacing w:after="0" w:line="240" w:lineRule="auto"/>
        <w:rPr>
          <w:rFonts w:ascii="Times New Roman" w:eastAsia="Times New Roman" w:hAnsi="Times New Roman" w:cs="Times New Roman"/>
          <w:color w:val="auto"/>
          <w:sz w:val="24"/>
          <w:szCs w:val="24"/>
        </w:rPr>
      </w:pPr>
      <w:r w:rsidRPr="00A06B66">
        <w:rPr>
          <w:rFonts w:ascii="Times New Roman" w:eastAsia="Times New Roman" w:hAnsi="Times New Roman" w:cs="Times New Roman"/>
          <w:color w:val="auto"/>
          <w:sz w:val="24"/>
          <w:szCs w:val="24"/>
        </w:rPr>
        <w:t>Proračun Općine Majur za 2025. godinu i projekcije za 2026. i 2027. godinu stupaju na snagu od  01. siječnja 2025. godine, a objaviti će se u »Službenim novinama Općine Majur«.</w:t>
      </w:r>
    </w:p>
    <w:p w:rsidR="00A06B66" w:rsidRPr="00A06B66" w:rsidRDefault="00A06B66" w:rsidP="00A06B66">
      <w:pPr>
        <w:spacing w:after="0" w:line="240" w:lineRule="auto"/>
        <w:rPr>
          <w:rFonts w:ascii="Times New Roman" w:eastAsia="Times New Roman" w:hAnsi="Times New Roman" w:cs="Times New Roman"/>
          <w:color w:val="auto"/>
          <w:sz w:val="24"/>
          <w:szCs w:val="24"/>
        </w:rPr>
      </w:pPr>
    </w:p>
    <w:p w:rsidR="00A06B66" w:rsidRPr="00A06B66" w:rsidRDefault="00A06B66" w:rsidP="00A06B66">
      <w:pPr>
        <w:widowControl w:val="0"/>
        <w:spacing w:after="0" w:line="240" w:lineRule="auto"/>
        <w:rPr>
          <w:rFonts w:ascii="Times New Roman" w:eastAsia="Times New Roman" w:hAnsi="Times New Roman" w:cs="Times New Roman"/>
          <w:noProof/>
          <w:snapToGrid w:val="0"/>
          <w:color w:val="auto"/>
          <w:sz w:val="24"/>
          <w:szCs w:val="24"/>
        </w:rPr>
      </w:pPr>
    </w:p>
    <w:p w:rsidR="00A06B66" w:rsidRPr="00A06B66" w:rsidRDefault="00A06B66" w:rsidP="00A06B66">
      <w:pPr>
        <w:widowControl w:val="0"/>
        <w:spacing w:after="0" w:line="240" w:lineRule="auto"/>
        <w:rPr>
          <w:rFonts w:ascii="Times New Roman" w:eastAsia="Times New Roman" w:hAnsi="Times New Roman" w:cs="Times New Roman"/>
          <w:noProof/>
          <w:snapToGrid w:val="0"/>
          <w:color w:val="auto"/>
          <w:sz w:val="24"/>
          <w:szCs w:val="24"/>
        </w:rPr>
      </w:pPr>
    </w:p>
    <w:p w:rsidR="00A06B66" w:rsidRPr="00A06B66" w:rsidRDefault="00A06B66" w:rsidP="00A06B66">
      <w:pPr>
        <w:widowControl w:val="0"/>
        <w:spacing w:after="0" w:line="240" w:lineRule="auto"/>
        <w:jc w:val="right"/>
        <w:rPr>
          <w:rFonts w:ascii="Times New Roman" w:eastAsia="Times New Roman" w:hAnsi="Times New Roman" w:cs="Times New Roman"/>
          <w:noProof/>
          <w:snapToGrid w:val="0"/>
          <w:color w:val="auto"/>
          <w:sz w:val="24"/>
          <w:szCs w:val="24"/>
        </w:rPr>
      </w:pP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t xml:space="preserve">          P</w:t>
      </w:r>
      <w:r w:rsidRPr="00A06B66">
        <w:rPr>
          <w:rFonts w:ascii="Times New Roman" w:eastAsia="Times New Roman" w:hAnsi="Times New Roman" w:cs="Times New Roman"/>
          <w:noProof/>
          <w:snapToGrid w:val="0"/>
          <w:color w:val="auto"/>
          <w:sz w:val="24"/>
          <w:szCs w:val="24"/>
          <w:lang w:val="de-DE"/>
        </w:rPr>
        <w:t>redsjednik</w:t>
      </w:r>
    </w:p>
    <w:p w:rsidR="00A06B66" w:rsidRPr="00A06B66" w:rsidRDefault="00A06B66" w:rsidP="00A06B66">
      <w:pPr>
        <w:widowControl w:val="0"/>
        <w:spacing w:after="0" w:line="240" w:lineRule="auto"/>
        <w:jc w:val="right"/>
        <w:rPr>
          <w:rFonts w:ascii="Times New Roman" w:eastAsia="Times New Roman" w:hAnsi="Times New Roman" w:cs="Times New Roman"/>
          <w:noProof/>
          <w:snapToGrid w:val="0"/>
          <w:color w:val="auto"/>
          <w:sz w:val="24"/>
          <w:szCs w:val="24"/>
          <w:lang w:val="de-DE"/>
        </w:rPr>
      </w:pP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t xml:space="preserve">              </w:t>
      </w:r>
      <w:r w:rsidRPr="00A06B66">
        <w:rPr>
          <w:rFonts w:ascii="Times New Roman" w:eastAsia="Times New Roman" w:hAnsi="Times New Roman" w:cs="Times New Roman"/>
          <w:noProof/>
          <w:snapToGrid w:val="0"/>
          <w:color w:val="auto"/>
          <w:sz w:val="24"/>
          <w:szCs w:val="24"/>
          <w:lang w:val="de-DE"/>
        </w:rPr>
        <w:t>Op</w:t>
      </w:r>
      <w:r w:rsidRPr="00A06B66">
        <w:rPr>
          <w:rFonts w:ascii="Times New Roman" w:eastAsia="Times New Roman" w:hAnsi="Times New Roman" w:cs="Times New Roman"/>
          <w:noProof/>
          <w:snapToGrid w:val="0"/>
          <w:color w:val="auto"/>
          <w:sz w:val="24"/>
          <w:szCs w:val="24"/>
        </w:rPr>
        <w:t>ć</w:t>
      </w:r>
      <w:r w:rsidRPr="00A06B66">
        <w:rPr>
          <w:rFonts w:ascii="Times New Roman" w:eastAsia="Times New Roman" w:hAnsi="Times New Roman" w:cs="Times New Roman"/>
          <w:noProof/>
          <w:snapToGrid w:val="0"/>
          <w:color w:val="auto"/>
          <w:sz w:val="24"/>
          <w:szCs w:val="24"/>
          <w:lang w:val="de-DE"/>
        </w:rPr>
        <w:t>inskog</w:t>
      </w:r>
      <w:r w:rsidRPr="00A06B66">
        <w:rPr>
          <w:rFonts w:ascii="Times New Roman" w:eastAsia="Times New Roman" w:hAnsi="Times New Roman" w:cs="Times New Roman"/>
          <w:noProof/>
          <w:snapToGrid w:val="0"/>
          <w:color w:val="auto"/>
          <w:sz w:val="24"/>
          <w:szCs w:val="24"/>
        </w:rPr>
        <w:t xml:space="preserve"> </w:t>
      </w:r>
      <w:r w:rsidRPr="00A06B66">
        <w:rPr>
          <w:rFonts w:ascii="Times New Roman" w:eastAsia="Times New Roman" w:hAnsi="Times New Roman" w:cs="Times New Roman"/>
          <w:noProof/>
          <w:snapToGrid w:val="0"/>
          <w:color w:val="auto"/>
          <w:sz w:val="24"/>
          <w:szCs w:val="24"/>
          <w:lang w:val="de-DE"/>
        </w:rPr>
        <w:t>vije</w:t>
      </w:r>
      <w:r w:rsidRPr="00A06B66">
        <w:rPr>
          <w:rFonts w:ascii="Times New Roman" w:eastAsia="Times New Roman" w:hAnsi="Times New Roman" w:cs="Times New Roman"/>
          <w:noProof/>
          <w:snapToGrid w:val="0"/>
          <w:color w:val="auto"/>
          <w:sz w:val="24"/>
          <w:szCs w:val="24"/>
        </w:rPr>
        <w:t>ć</w:t>
      </w:r>
      <w:r w:rsidRPr="00A06B66">
        <w:rPr>
          <w:rFonts w:ascii="Times New Roman" w:eastAsia="Times New Roman" w:hAnsi="Times New Roman" w:cs="Times New Roman"/>
          <w:noProof/>
          <w:snapToGrid w:val="0"/>
          <w:color w:val="auto"/>
          <w:sz w:val="24"/>
          <w:szCs w:val="24"/>
          <w:lang w:val="de-DE"/>
        </w:rPr>
        <w:t>a</w:t>
      </w:r>
    </w:p>
    <w:p w:rsidR="00A06B66" w:rsidRPr="00A06B66" w:rsidRDefault="00A06B66" w:rsidP="00A06B66">
      <w:pPr>
        <w:widowControl w:val="0"/>
        <w:spacing w:after="0" w:line="240" w:lineRule="auto"/>
        <w:jc w:val="right"/>
        <w:rPr>
          <w:rFonts w:ascii="Times New Roman" w:eastAsia="Times New Roman" w:hAnsi="Times New Roman" w:cs="Times New Roman"/>
          <w:noProof/>
          <w:snapToGrid w:val="0"/>
          <w:color w:val="auto"/>
          <w:sz w:val="24"/>
          <w:szCs w:val="24"/>
        </w:rPr>
      </w:pPr>
    </w:p>
    <w:p w:rsidR="00A06B66" w:rsidRPr="00A06B66" w:rsidRDefault="00A06B66" w:rsidP="00A06B66">
      <w:pPr>
        <w:widowControl w:val="0"/>
        <w:spacing w:after="0" w:line="240" w:lineRule="auto"/>
        <w:jc w:val="right"/>
        <w:rPr>
          <w:rFonts w:ascii="Times New Roman" w:eastAsia="Times New Roman" w:hAnsi="Times New Roman" w:cs="Times New Roman"/>
          <w:noProof/>
          <w:snapToGrid w:val="0"/>
          <w:color w:val="auto"/>
          <w:sz w:val="24"/>
          <w:szCs w:val="24"/>
        </w:rPr>
      </w:pPr>
      <w:r w:rsidRPr="00A06B66">
        <w:rPr>
          <w:rFonts w:ascii="Times New Roman" w:eastAsia="Times New Roman" w:hAnsi="Times New Roman" w:cs="Times New Roman"/>
          <w:noProof/>
          <w:snapToGrid w:val="0"/>
          <w:color w:val="auto"/>
          <w:sz w:val="24"/>
          <w:szCs w:val="24"/>
        </w:rPr>
        <w:t>Milan Živković</w:t>
      </w:r>
    </w:p>
    <w:p w:rsidR="00A06B66" w:rsidRPr="00A06B66" w:rsidRDefault="00A06B66" w:rsidP="00A06B66">
      <w:pPr>
        <w:widowControl w:val="0"/>
        <w:spacing w:after="0" w:line="240" w:lineRule="auto"/>
        <w:jc w:val="right"/>
        <w:rPr>
          <w:rFonts w:ascii="Times New Roman" w:eastAsia="Times New Roman" w:hAnsi="Times New Roman" w:cs="Times New Roman"/>
          <w:noProof/>
          <w:snapToGrid w:val="0"/>
          <w:color w:val="auto"/>
          <w:sz w:val="24"/>
          <w:szCs w:val="24"/>
        </w:rPr>
      </w:pP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r>
      <w:r w:rsidRPr="00A06B66">
        <w:rPr>
          <w:rFonts w:ascii="Times New Roman" w:eastAsia="Times New Roman" w:hAnsi="Times New Roman" w:cs="Times New Roman"/>
          <w:noProof/>
          <w:snapToGrid w:val="0"/>
          <w:color w:val="auto"/>
          <w:sz w:val="24"/>
          <w:szCs w:val="24"/>
        </w:rPr>
        <w:tab/>
        <w:t xml:space="preserve">                </w:t>
      </w:r>
    </w:p>
    <w:p w:rsidR="00471694" w:rsidRDefault="00471694" w:rsidP="00A06B66">
      <w:pPr>
        <w:spacing w:after="11" w:line="269" w:lineRule="auto"/>
        <w:ind w:left="10" w:right="333" w:hanging="10"/>
        <w:jc w:val="center"/>
        <w:sectPr w:rsidR="00471694" w:rsidSect="00620973">
          <w:pgSz w:w="16838" w:h="11906" w:orient="landscape"/>
          <w:pgMar w:top="1418" w:right="1134" w:bottom="1418" w:left="1134" w:header="709" w:footer="147" w:gutter="0"/>
          <w:cols w:space="720"/>
          <w:docGrid w:linePitch="299"/>
        </w:sectPr>
      </w:pPr>
    </w:p>
    <w:p w:rsidR="00471694" w:rsidRDefault="00471694" w:rsidP="00471694">
      <w:pPr>
        <w:shd w:val="clear" w:color="auto" w:fill="F2F2F2" w:themeFill="background1" w:themeFillShade="F2"/>
        <w:spacing w:after="0" w:line="240" w:lineRule="auto"/>
        <w:jc w:val="center"/>
        <w:rPr>
          <w:b/>
          <w:sz w:val="24"/>
          <w:szCs w:val="24"/>
        </w:rPr>
      </w:pPr>
      <w:r>
        <w:rPr>
          <w:b/>
          <w:sz w:val="24"/>
          <w:szCs w:val="24"/>
        </w:rPr>
        <w:lastRenderedPageBreak/>
        <w:t>OBRAZLOŽENJE OPĆEG DIJELA PRIJEDLOGA PLANA PRORAČUNA ZA 2025. GODINU</w:t>
      </w:r>
    </w:p>
    <w:p w:rsidR="00471694" w:rsidRDefault="00471694" w:rsidP="00471694">
      <w:pPr>
        <w:shd w:val="clear" w:color="auto" w:fill="F2F2F2" w:themeFill="background1" w:themeFillShade="F2"/>
        <w:spacing w:after="0" w:line="240" w:lineRule="auto"/>
        <w:jc w:val="center"/>
        <w:rPr>
          <w:b/>
          <w:sz w:val="24"/>
          <w:szCs w:val="24"/>
        </w:rPr>
      </w:pPr>
      <w:r>
        <w:rPr>
          <w:b/>
          <w:sz w:val="24"/>
          <w:szCs w:val="24"/>
        </w:rPr>
        <w:t xml:space="preserve">I PROJEKCIJA ZA 2026. I 2027. GODINU </w:t>
      </w:r>
    </w:p>
    <w:p w:rsidR="00471694" w:rsidRDefault="00471694" w:rsidP="00471694">
      <w:pPr>
        <w:jc w:val="center"/>
        <w:rPr>
          <w:sz w:val="24"/>
          <w:szCs w:val="24"/>
        </w:rPr>
      </w:pPr>
    </w:p>
    <w:p w:rsidR="00471694" w:rsidRDefault="00471694" w:rsidP="00471694">
      <w:pPr>
        <w:rPr>
          <w:b/>
          <w:sz w:val="24"/>
          <w:szCs w:val="24"/>
        </w:rPr>
      </w:pPr>
      <w:r>
        <w:rPr>
          <w:b/>
          <w:sz w:val="24"/>
          <w:szCs w:val="24"/>
        </w:rPr>
        <w:t xml:space="preserve">1. PRAVNI OSNOV </w:t>
      </w:r>
    </w:p>
    <w:p w:rsidR="00471694" w:rsidRDefault="00471694" w:rsidP="00471694">
      <w:pPr>
        <w:spacing w:after="0" w:line="240" w:lineRule="auto"/>
        <w:ind w:firstLine="708"/>
        <w:jc w:val="both"/>
        <w:rPr>
          <w:sz w:val="24"/>
          <w:szCs w:val="24"/>
        </w:rPr>
      </w:pPr>
      <w:r>
        <w:rPr>
          <w:sz w:val="24"/>
          <w:szCs w:val="24"/>
        </w:rPr>
        <w:t>U skladu s odredbama članka 42. Zakona o proračunu („Narodne novine“, broj 144/21) predstavničko tijelo donosi proračun na razini skupine ekonomske klasifikacije do kraja tekuće godine, u roku koji omogućuje primjenu proračuna od 1. siječnja godine za koju se donosi proračun.</w:t>
      </w:r>
    </w:p>
    <w:p w:rsidR="00471694" w:rsidRDefault="00471694" w:rsidP="00471694">
      <w:pPr>
        <w:spacing w:after="0" w:line="240" w:lineRule="auto"/>
        <w:ind w:firstLine="708"/>
        <w:jc w:val="both"/>
        <w:rPr>
          <w:sz w:val="24"/>
          <w:szCs w:val="24"/>
        </w:rPr>
      </w:pPr>
      <w:r>
        <w:rPr>
          <w:sz w:val="24"/>
          <w:szCs w:val="24"/>
        </w:rPr>
        <w:t xml:space="preserve">Odredbama članka 28. istog Zakona propisano je da se proračun sastoji od plana za proračunsku godinu i projekcija za sljedeće dvije godine, a sadrži financijske planove proračunskih korisnika prikazane kroz opći i posebni dio i obrazloženje proračuna. Financijski planovi proračunskih korisnika odnose se i na financijske planove upravnih tijela jedinica lokalne i područne (regionalne) samouprave. </w:t>
      </w:r>
    </w:p>
    <w:p w:rsidR="00471694" w:rsidRDefault="00471694" w:rsidP="00471694">
      <w:pPr>
        <w:spacing w:after="0" w:line="240" w:lineRule="auto"/>
        <w:ind w:firstLine="708"/>
        <w:jc w:val="both"/>
        <w:rPr>
          <w:sz w:val="24"/>
          <w:szCs w:val="24"/>
        </w:rPr>
      </w:pPr>
      <w:r>
        <w:rPr>
          <w:sz w:val="24"/>
          <w:szCs w:val="24"/>
        </w:rPr>
        <w:t>Opći dio proračuna sadrži:</w:t>
      </w:r>
    </w:p>
    <w:p w:rsidR="00471694" w:rsidRDefault="00471694" w:rsidP="00471694">
      <w:pPr>
        <w:spacing w:after="0" w:line="240" w:lineRule="auto"/>
        <w:jc w:val="both"/>
        <w:rPr>
          <w:sz w:val="24"/>
          <w:szCs w:val="24"/>
        </w:rPr>
      </w:pPr>
      <w:r>
        <w:rPr>
          <w:sz w:val="24"/>
          <w:szCs w:val="24"/>
        </w:rPr>
        <w:t>- Sažetak Računa prihoda i rashoda i Račun financiranja te</w:t>
      </w:r>
    </w:p>
    <w:p w:rsidR="00471694" w:rsidRDefault="00471694" w:rsidP="00471694">
      <w:pPr>
        <w:spacing w:after="0" w:line="240" w:lineRule="auto"/>
        <w:jc w:val="both"/>
        <w:rPr>
          <w:sz w:val="24"/>
          <w:szCs w:val="24"/>
        </w:rPr>
      </w:pPr>
      <w:r>
        <w:rPr>
          <w:sz w:val="24"/>
          <w:szCs w:val="24"/>
        </w:rPr>
        <w:t xml:space="preserve">- Račun prihoda i rashoda i Račun financiranja. </w:t>
      </w:r>
    </w:p>
    <w:p w:rsidR="00471694" w:rsidRDefault="00471694" w:rsidP="00471694">
      <w:pPr>
        <w:spacing w:after="0" w:line="240" w:lineRule="auto"/>
        <w:ind w:firstLine="708"/>
        <w:jc w:val="both"/>
        <w:rPr>
          <w:sz w:val="24"/>
          <w:szCs w:val="24"/>
        </w:rPr>
      </w:pPr>
      <w:r>
        <w:rPr>
          <w:sz w:val="24"/>
          <w:szCs w:val="24"/>
        </w:rPr>
        <w:t xml:space="preserve">Posebni dio proračuna sastoji se od plana rashoda i izdataka iskazanih po organizacijskoj klasifikaciji, izvorima financiranja i ekonomskoj klasifikaciji, raspoređenih u programe koji se sastoje od aktivnosti i projekata. </w:t>
      </w:r>
    </w:p>
    <w:p w:rsidR="00471694" w:rsidRDefault="00471694" w:rsidP="00471694">
      <w:pPr>
        <w:spacing w:after="0" w:line="240" w:lineRule="auto"/>
        <w:ind w:firstLine="708"/>
        <w:jc w:val="both"/>
        <w:rPr>
          <w:sz w:val="24"/>
          <w:szCs w:val="24"/>
        </w:rPr>
      </w:pPr>
      <w:r>
        <w:rPr>
          <w:sz w:val="24"/>
          <w:szCs w:val="24"/>
        </w:rPr>
        <w:t xml:space="preserve">Obrazloženje proračuna sastoji se od obrazloženja općeg dijela proračuna i obrazloženja posebnog dijela proračuna. </w:t>
      </w:r>
    </w:p>
    <w:p w:rsidR="00471694" w:rsidRDefault="00471694" w:rsidP="00471694">
      <w:pPr>
        <w:spacing w:after="0" w:line="240" w:lineRule="auto"/>
        <w:rPr>
          <w:b/>
          <w:bCs/>
          <w:sz w:val="24"/>
          <w:szCs w:val="24"/>
        </w:rPr>
      </w:pPr>
    </w:p>
    <w:p w:rsidR="00471694" w:rsidRDefault="00471694" w:rsidP="00471694">
      <w:pPr>
        <w:spacing w:after="0" w:line="240" w:lineRule="auto"/>
        <w:rPr>
          <w:b/>
          <w:bCs/>
          <w:sz w:val="24"/>
          <w:szCs w:val="24"/>
        </w:rPr>
      </w:pPr>
      <w:r>
        <w:rPr>
          <w:b/>
          <w:bCs/>
          <w:sz w:val="24"/>
          <w:szCs w:val="24"/>
        </w:rPr>
        <w:t xml:space="preserve">1.1. UVOD </w:t>
      </w:r>
    </w:p>
    <w:p w:rsidR="00471694" w:rsidRDefault="00471694" w:rsidP="00471694">
      <w:pPr>
        <w:spacing w:after="0" w:line="240" w:lineRule="auto"/>
        <w:rPr>
          <w:b/>
          <w:bCs/>
          <w:sz w:val="24"/>
          <w:szCs w:val="24"/>
        </w:rPr>
      </w:pPr>
    </w:p>
    <w:p w:rsidR="00471694" w:rsidRDefault="00471694" w:rsidP="00471694">
      <w:pPr>
        <w:spacing w:after="0" w:line="240" w:lineRule="auto"/>
        <w:ind w:firstLine="708"/>
        <w:jc w:val="both"/>
        <w:rPr>
          <w:sz w:val="24"/>
          <w:szCs w:val="24"/>
        </w:rPr>
      </w:pPr>
      <w:r>
        <w:rPr>
          <w:sz w:val="24"/>
          <w:szCs w:val="24"/>
        </w:rPr>
        <w:t xml:space="preserve">Ministarstvo financija RH izradilo je prijedlog, a Vlada usvojila Program stabilnosti Republike Hrvatske za razdoblje 2024.-2026. u travnju 2023. godine. Na temelju Programa stabilnosti Vlada je u lipnju 2023. godine donijela Odluku o proračunskom okviru za razdoblje 2024.-2026. godine. </w:t>
      </w:r>
    </w:p>
    <w:p w:rsidR="00471694" w:rsidRDefault="00471694" w:rsidP="00471694">
      <w:pPr>
        <w:spacing w:after="0" w:line="240" w:lineRule="auto"/>
        <w:ind w:firstLine="708"/>
        <w:jc w:val="both"/>
        <w:rPr>
          <w:sz w:val="24"/>
          <w:szCs w:val="24"/>
        </w:rPr>
      </w:pPr>
      <w:r>
        <w:rPr>
          <w:sz w:val="24"/>
          <w:szCs w:val="24"/>
        </w:rPr>
        <w:t xml:space="preserve">Upute za izradu proračuna jedinica lokalne i područne (regionalne) samouprave za razdoblje 2024.-2026. dostavljene su Gradu 12. rujna 2023. godine na temelju kojih je upravno tijelo za proračun i financije, izradilo svoje upute za izradu financijskog plana od 2024. do 2026. godine. Izrađene Upute dostavljene su svim proračunskim korisnicima na postupanje. </w:t>
      </w:r>
    </w:p>
    <w:p w:rsidR="00471694" w:rsidRDefault="00471694" w:rsidP="00471694">
      <w:pPr>
        <w:spacing w:after="0" w:line="240" w:lineRule="auto"/>
        <w:ind w:firstLine="708"/>
        <w:jc w:val="both"/>
        <w:rPr>
          <w:sz w:val="24"/>
          <w:szCs w:val="24"/>
        </w:rPr>
      </w:pPr>
      <w:r>
        <w:rPr>
          <w:sz w:val="24"/>
          <w:szCs w:val="24"/>
        </w:rPr>
        <w:t xml:space="preserve">Uputom je obuhvaćena metodologija izrade proračuna koja se temelji na primjeni  Zakona o proračuna („Narodne novine“, broj 144/21) koji je stupio na snagu 01.01.2021. godine. Predlaganja i donošenja proračuna i financijskih planova proračunskih korisnika usvajaju se na razini ekonomske klasifikacije čime se dobilo na fleksibilnosti u izvršavanju i postizanju ciljeva. Zakonom o proračunu propisana je obveza da jedinice lokalne i područne (regionalne) samouprave u Općem dijelu proračuna u Računu prihoda i rashoda, rashode iskažu i prema funkcijskoj klasifikaciji. Ista je obveza propisana i proračunskim korisnicima. Isto tako, zakon propisuje da Opći dio proračuna, odnosno Opći dio financijskog plana proračunskih korisnika obvezno sadrži i sažetak Računa prihoda i rashoda te sažetak Računa financiranja. Izrada višegodišnjeg plana uravnoteženja postaje zakonska obveza. Čelnik proračunskog korisnika prije dostave prijedloga financijskog plana nadležnom upravnom tijelu, prijedlog financijskog plana obvezan je uputiti upravljačkom tijelu na usvajanje. Obrazloženje postaje sastavni dio proračuna kako na državnoj tako i na razini jedinica lokalne i područne (regionalne) samouprave. Predlaganje amandmana na predloženi proračun </w:t>
      </w:r>
      <w:r>
        <w:rPr>
          <w:sz w:val="24"/>
          <w:szCs w:val="24"/>
        </w:rPr>
        <w:lastRenderedPageBreak/>
        <w:t xml:space="preserve">detaljnije je uređeno na način da je povećanje predloženih rashoda moguće pod uvjetom da se istodobno predloži smanjenje drugih rashoda u istom iznosu i unutar istih izvora financiranja u posebnom dijelu proračuna. Transparentnost proračuna detaljnije je uređena odredbama članka 44. novog Zakona kojim je propisana obveza objave dokumenata i informacija o trošenju sredstava. </w:t>
      </w:r>
    </w:p>
    <w:p w:rsidR="00471694" w:rsidRDefault="00471694" w:rsidP="00471694">
      <w:pPr>
        <w:spacing w:after="0" w:line="240" w:lineRule="auto"/>
        <w:ind w:firstLine="708"/>
        <w:jc w:val="both"/>
        <w:rPr>
          <w:sz w:val="24"/>
          <w:szCs w:val="24"/>
        </w:rPr>
      </w:pPr>
      <w:r>
        <w:rPr>
          <w:sz w:val="24"/>
          <w:szCs w:val="24"/>
        </w:rPr>
        <w:t xml:space="preserve">Najznačajnije promjene koje su utjecale na proračunski proces planiranja za razdoblje 2024.-2026. godine sadržane su u izmjenama niza poreznih zakona (porezna reforma), Zakona o financiranju jedinica lokalne i područne (regionalne) samouprave, Zakona o doprinosima itd. Rashodi i izdaci planirani su uvažavajući prioritete zasnovane na zakonskim obvezama te ranije potpisanim ugovorima. U procesu planiranja uključen je jedan proračunski korisnika koji je dostavio prijedlog svog financijskog plana nadležnim upravnim tijelima. </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sz w:val="24"/>
          <w:szCs w:val="24"/>
        </w:rPr>
      </w:pPr>
    </w:p>
    <w:p w:rsidR="00471694" w:rsidRDefault="00471694" w:rsidP="00471694">
      <w:pPr>
        <w:spacing w:after="0" w:line="240" w:lineRule="auto"/>
        <w:rPr>
          <w:b/>
          <w:bCs/>
          <w:sz w:val="24"/>
          <w:szCs w:val="24"/>
        </w:rPr>
      </w:pPr>
      <w:r>
        <w:rPr>
          <w:b/>
          <w:bCs/>
          <w:sz w:val="24"/>
          <w:szCs w:val="24"/>
        </w:rPr>
        <w:t>2. OBRAZLOŽENJE PRIHODA I PRIMITAKA, RASHODA I IZDATAKA</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b/>
          <w:bCs/>
          <w:sz w:val="24"/>
          <w:szCs w:val="24"/>
        </w:rPr>
      </w:pPr>
      <w:r>
        <w:rPr>
          <w:b/>
          <w:bCs/>
          <w:sz w:val="24"/>
          <w:szCs w:val="24"/>
        </w:rPr>
        <w:t xml:space="preserve">2.2. RAČUN PRIHODA I RASHODA </w:t>
      </w:r>
    </w:p>
    <w:p w:rsidR="00471694" w:rsidRDefault="00471694" w:rsidP="00471694">
      <w:pPr>
        <w:spacing w:after="0" w:line="240" w:lineRule="auto"/>
        <w:jc w:val="both"/>
        <w:rPr>
          <w:b/>
          <w:bCs/>
          <w:sz w:val="24"/>
          <w:szCs w:val="24"/>
        </w:rPr>
      </w:pPr>
    </w:p>
    <w:p w:rsidR="00471694" w:rsidRDefault="00471694" w:rsidP="00471694">
      <w:pPr>
        <w:spacing w:after="0" w:line="240" w:lineRule="auto"/>
        <w:ind w:firstLine="708"/>
        <w:jc w:val="both"/>
        <w:rPr>
          <w:sz w:val="24"/>
          <w:szCs w:val="24"/>
        </w:rPr>
      </w:pPr>
      <w:r>
        <w:rPr>
          <w:sz w:val="24"/>
          <w:szCs w:val="24"/>
        </w:rPr>
        <w:t xml:space="preserve">Prema Računu prihoda i rashoda prihodi poslovanja planirani su s iznosom od 5.356.565.17 eura, dok su istovremeno rashodi poslovanja planirani u iznosu od 879.356,72 eura, rashodi za nabavu nefinancijske imovine s 4.504.720,89 eura. Izdaci za financijsku imovinu i otplate zajmova predviđeni s iznosom od 26.544,56 eura. </w:t>
      </w:r>
    </w:p>
    <w:p w:rsidR="00471694" w:rsidRDefault="00471694" w:rsidP="00471694">
      <w:pPr>
        <w:spacing w:after="0" w:line="240" w:lineRule="auto"/>
        <w:ind w:firstLine="708"/>
        <w:jc w:val="both"/>
        <w:rPr>
          <w:sz w:val="24"/>
          <w:szCs w:val="24"/>
        </w:rPr>
      </w:pPr>
    </w:p>
    <w:p w:rsidR="00471694" w:rsidRDefault="00471694" w:rsidP="00471694">
      <w:pPr>
        <w:spacing w:after="0" w:line="240" w:lineRule="auto"/>
        <w:ind w:firstLine="708"/>
        <w:jc w:val="both"/>
        <w:rPr>
          <w:sz w:val="24"/>
          <w:szCs w:val="24"/>
        </w:rPr>
      </w:pPr>
      <w:r>
        <w:rPr>
          <w:sz w:val="24"/>
          <w:szCs w:val="24"/>
        </w:rPr>
        <w:t xml:space="preserve">Dakle, ukupni prihodi i primici iznose 5.356.565,17 eura što čini ukupan iznos proračuna od 5.356.565,17 eura. </w:t>
      </w:r>
    </w:p>
    <w:p w:rsidR="00471694" w:rsidRDefault="00471694" w:rsidP="00471694">
      <w:pPr>
        <w:spacing w:after="0" w:line="240" w:lineRule="auto"/>
        <w:ind w:firstLine="708"/>
        <w:jc w:val="both"/>
        <w:rPr>
          <w:sz w:val="24"/>
          <w:szCs w:val="24"/>
        </w:rPr>
      </w:pPr>
    </w:p>
    <w:p w:rsidR="00471694" w:rsidRDefault="00471694" w:rsidP="00471694">
      <w:pPr>
        <w:spacing w:after="0" w:line="240" w:lineRule="auto"/>
        <w:ind w:firstLine="708"/>
        <w:jc w:val="both"/>
        <w:rPr>
          <w:sz w:val="24"/>
          <w:szCs w:val="24"/>
        </w:rPr>
      </w:pPr>
      <w:r>
        <w:rPr>
          <w:sz w:val="24"/>
          <w:szCs w:val="24"/>
        </w:rPr>
        <w:t>Razvrstavanjem plana prihoda proračuna po izvoru financiranja, prihodi proračuna imaju sljedeću strukturu:</w:t>
      </w:r>
    </w:p>
    <w:p w:rsidR="00471694" w:rsidRDefault="00471694" w:rsidP="00471694">
      <w:pPr>
        <w:pStyle w:val="Odlomakpopisa"/>
        <w:numPr>
          <w:ilvl w:val="0"/>
          <w:numId w:val="42"/>
        </w:numPr>
        <w:spacing w:after="0" w:line="240" w:lineRule="auto"/>
        <w:jc w:val="both"/>
        <w:rPr>
          <w:sz w:val="24"/>
          <w:szCs w:val="24"/>
        </w:rPr>
      </w:pPr>
      <w:r>
        <w:rPr>
          <w:sz w:val="24"/>
          <w:szCs w:val="24"/>
        </w:rPr>
        <w:t>Opći prihodi i primici – 334.546,33 eura</w:t>
      </w:r>
    </w:p>
    <w:p w:rsidR="00471694" w:rsidRDefault="00471694" w:rsidP="00471694">
      <w:pPr>
        <w:pStyle w:val="Odlomakpopisa"/>
        <w:numPr>
          <w:ilvl w:val="0"/>
          <w:numId w:val="42"/>
        </w:numPr>
        <w:spacing w:after="0" w:line="240" w:lineRule="auto"/>
        <w:jc w:val="both"/>
        <w:rPr>
          <w:sz w:val="24"/>
          <w:szCs w:val="24"/>
        </w:rPr>
      </w:pPr>
      <w:r>
        <w:rPr>
          <w:sz w:val="24"/>
          <w:szCs w:val="24"/>
        </w:rPr>
        <w:t>Prihodi za posebne namjene – 51.325,76 eura</w:t>
      </w:r>
    </w:p>
    <w:p w:rsidR="00471694" w:rsidRDefault="00471694" w:rsidP="00471694">
      <w:pPr>
        <w:pStyle w:val="Odlomakpopisa"/>
        <w:numPr>
          <w:ilvl w:val="0"/>
          <w:numId w:val="42"/>
        </w:numPr>
        <w:spacing w:after="0" w:line="240" w:lineRule="auto"/>
        <w:jc w:val="both"/>
        <w:rPr>
          <w:sz w:val="24"/>
          <w:szCs w:val="24"/>
        </w:rPr>
      </w:pPr>
      <w:r>
        <w:rPr>
          <w:sz w:val="24"/>
          <w:szCs w:val="24"/>
        </w:rPr>
        <w:t>Prihodi pomoći iz drugih proračuna – 4.680.655,57 eura</w:t>
      </w:r>
    </w:p>
    <w:p w:rsidR="00471694" w:rsidRDefault="00471694" w:rsidP="00471694">
      <w:pPr>
        <w:pStyle w:val="Odlomakpopisa"/>
        <w:numPr>
          <w:ilvl w:val="0"/>
          <w:numId w:val="42"/>
        </w:numPr>
        <w:spacing w:after="0" w:line="240" w:lineRule="auto"/>
        <w:jc w:val="both"/>
        <w:rPr>
          <w:sz w:val="24"/>
          <w:szCs w:val="24"/>
        </w:rPr>
      </w:pPr>
      <w:r>
        <w:rPr>
          <w:sz w:val="24"/>
          <w:szCs w:val="24"/>
        </w:rPr>
        <w:t>Vlastiti prihodi – 16.440,96 eura</w:t>
      </w:r>
    </w:p>
    <w:p w:rsidR="00471694" w:rsidRDefault="00471694" w:rsidP="00471694">
      <w:pPr>
        <w:pStyle w:val="Odlomakpopisa"/>
        <w:numPr>
          <w:ilvl w:val="0"/>
          <w:numId w:val="42"/>
        </w:numPr>
        <w:spacing w:after="0" w:line="240" w:lineRule="auto"/>
        <w:jc w:val="both"/>
        <w:rPr>
          <w:sz w:val="24"/>
          <w:szCs w:val="24"/>
        </w:rPr>
      </w:pPr>
      <w:r>
        <w:rPr>
          <w:sz w:val="24"/>
          <w:szCs w:val="24"/>
        </w:rPr>
        <w:t>Višak donacije – 10.057,00 eura</w:t>
      </w:r>
    </w:p>
    <w:p w:rsidR="00471694" w:rsidRDefault="00471694" w:rsidP="00471694">
      <w:pPr>
        <w:spacing w:after="0" w:line="240" w:lineRule="auto"/>
        <w:ind w:left="360"/>
        <w:jc w:val="both"/>
        <w:rPr>
          <w:sz w:val="24"/>
          <w:szCs w:val="24"/>
        </w:rPr>
      </w:pPr>
    </w:p>
    <w:p w:rsidR="00471694" w:rsidRDefault="00471694" w:rsidP="00471694">
      <w:pPr>
        <w:spacing w:after="0" w:line="240" w:lineRule="auto"/>
        <w:jc w:val="both"/>
        <w:rPr>
          <w:sz w:val="24"/>
          <w:szCs w:val="24"/>
        </w:rPr>
      </w:pPr>
    </w:p>
    <w:p w:rsidR="00471694" w:rsidRDefault="00471694" w:rsidP="00471694">
      <w:pPr>
        <w:spacing w:after="0" w:line="240" w:lineRule="auto"/>
        <w:jc w:val="both"/>
        <w:rPr>
          <w:b/>
          <w:bCs/>
          <w:sz w:val="24"/>
          <w:szCs w:val="24"/>
        </w:rPr>
      </w:pPr>
      <w:r>
        <w:rPr>
          <w:b/>
          <w:bCs/>
          <w:sz w:val="24"/>
          <w:szCs w:val="24"/>
        </w:rPr>
        <w:t>2.2.1. Prihodi poslovanja</w:t>
      </w:r>
    </w:p>
    <w:p w:rsidR="00471694" w:rsidRDefault="00471694" w:rsidP="00471694">
      <w:pPr>
        <w:spacing w:after="0" w:line="240" w:lineRule="auto"/>
        <w:jc w:val="both"/>
        <w:rPr>
          <w:b/>
          <w:bCs/>
          <w:sz w:val="24"/>
          <w:szCs w:val="24"/>
        </w:rPr>
      </w:pPr>
    </w:p>
    <w:p w:rsidR="00471694" w:rsidRDefault="00471694" w:rsidP="00471694">
      <w:pPr>
        <w:spacing w:after="0" w:line="240" w:lineRule="auto"/>
        <w:jc w:val="both"/>
        <w:rPr>
          <w:sz w:val="24"/>
          <w:szCs w:val="24"/>
        </w:rPr>
      </w:pPr>
      <w:bookmarkStart w:id="0" w:name="_Hlk120263165"/>
      <w:r>
        <w:rPr>
          <w:i/>
          <w:sz w:val="24"/>
          <w:szCs w:val="24"/>
        </w:rPr>
        <w:t>Prihodi poslovanja</w:t>
      </w:r>
      <w:r>
        <w:rPr>
          <w:sz w:val="24"/>
          <w:szCs w:val="24"/>
        </w:rPr>
        <w:t xml:space="preserve"> planirani su u iznosu od 5.356.565,17 eura.</w:t>
      </w:r>
      <w:bookmarkEnd w:id="0"/>
      <w:r>
        <w:rPr>
          <w:sz w:val="24"/>
          <w:szCs w:val="24"/>
        </w:rPr>
        <w:t xml:space="preserve"> U strukturi prihoda poslovanja planirani su prihodi od poreza s iznosom od 218.500,25 eura, pomoći iz inozemstva i od subjekata unutar općeg proračuna u iznosu od 5.068.672,02 eura, prihodi od upravnih i administrativnih pristojbi 53,883,19 eura, prihodi od prodaje proizvoda i robe 963,61 eura i prihodi od kazni 2.556,50 eura.</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b/>
          <w:bCs/>
          <w:sz w:val="24"/>
          <w:szCs w:val="24"/>
        </w:rPr>
      </w:pPr>
      <w:r>
        <w:rPr>
          <w:b/>
          <w:bCs/>
          <w:sz w:val="24"/>
          <w:szCs w:val="24"/>
        </w:rPr>
        <w:t xml:space="preserve">2.2.2. Prihodi od prodaje nefinancijske imovine </w:t>
      </w:r>
    </w:p>
    <w:p w:rsidR="00471694" w:rsidRDefault="00471694" w:rsidP="00471694">
      <w:pPr>
        <w:spacing w:after="0" w:line="240" w:lineRule="auto"/>
        <w:jc w:val="both"/>
        <w:rPr>
          <w:b/>
          <w:bCs/>
          <w:sz w:val="24"/>
          <w:szCs w:val="24"/>
        </w:rPr>
      </w:pPr>
    </w:p>
    <w:p w:rsidR="00471694" w:rsidRDefault="00471694" w:rsidP="00471694">
      <w:pPr>
        <w:spacing w:after="0" w:line="240" w:lineRule="auto"/>
        <w:ind w:firstLine="708"/>
        <w:jc w:val="both"/>
        <w:rPr>
          <w:b/>
          <w:bCs/>
          <w:sz w:val="24"/>
          <w:szCs w:val="24"/>
        </w:rPr>
      </w:pPr>
      <w:r>
        <w:rPr>
          <w:i/>
          <w:sz w:val="24"/>
          <w:szCs w:val="24"/>
        </w:rPr>
        <w:t>Prihodi od prodaje nefinancijske imovine</w:t>
      </w:r>
      <w:r>
        <w:rPr>
          <w:sz w:val="24"/>
          <w:szCs w:val="24"/>
        </w:rPr>
        <w:t xml:space="preserve"> planirani su u iznosu od 44.000,00 eura.</w:t>
      </w:r>
    </w:p>
    <w:p w:rsidR="00471694" w:rsidRDefault="00471694" w:rsidP="00471694">
      <w:pPr>
        <w:spacing w:after="0" w:line="240" w:lineRule="auto"/>
        <w:jc w:val="both"/>
        <w:rPr>
          <w:b/>
          <w:bCs/>
          <w:sz w:val="24"/>
          <w:szCs w:val="24"/>
        </w:rPr>
      </w:pPr>
    </w:p>
    <w:p w:rsidR="00471694" w:rsidRDefault="00471694" w:rsidP="00471694">
      <w:pPr>
        <w:spacing w:after="0" w:line="240" w:lineRule="auto"/>
        <w:ind w:firstLine="708"/>
        <w:jc w:val="both"/>
        <w:rPr>
          <w:sz w:val="24"/>
          <w:szCs w:val="24"/>
        </w:rPr>
      </w:pPr>
      <w:r>
        <w:rPr>
          <w:i/>
          <w:sz w:val="24"/>
          <w:szCs w:val="24"/>
        </w:rPr>
        <w:lastRenderedPageBreak/>
        <w:t>Rashodi poslovanja</w:t>
      </w:r>
      <w:r>
        <w:rPr>
          <w:sz w:val="24"/>
          <w:szCs w:val="24"/>
        </w:rPr>
        <w:t xml:space="preserve"> planirani su s iznosom od 879.356,72 eura što. Struktura rashoda poslovanja je sljedeća:</w:t>
      </w:r>
    </w:p>
    <w:p w:rsidR="00471694" w:rsidRDefault="00471694" w:rsidP="00471694">
      <w:pPr>
        <w:spacing w:after="0" w:line="240" w:lineRule="auto"/>
        <w:jc w:val="both"/>
        <w:rPr>
          <w:sz w:val="24"/>
          <w:szCs w:val="24"/>
        </w:rPr>
      </w:pPr>
    </w:p>
    <w:p w:rsidR="00471694" w:rsidRDefault="00471694" w:rsidP="00471694">
      <w:pPr>
        <w:pStyle w:val="Odlomakpopisa"/>
        <w:numPr>
          <w:ilvl w:val="0"/>
          <w:numId w:val="43"/>
        </w:numPr>
        <w:spacing w:after="0" w:line="240" w:lineRule="auto"/>
        <w:jc w:val="both"/>
        <w:rPr>
          <w:sz w:val="24"/>
          <w:szCs w:val="24"/>
        </w:rPr>
      </w:pPr>
      <w:r>
        <w:rPr>
          <w:sz w:val="24"/>
          <w:szCs w:val="24"/>
        </w:rPr>
        <w:t>Rashodi za zaposlene – 426.974,22</w:t>
      </w:r>
    </w:p>
    <w:p w:rsidR="00471694" w:rsidRDefault="00471694" w:rsidP="00471694">
      <w:pPr>
        <w:pStyle w:val="Odlomakpopisa"/>
        <w:numPr>
          <w:ilvl w:val="0"/>
          <w:numId w:val="43"/>
        </w:numPr>
        <w:spacing w:after="0" w:line="240" w:lineRule="auto"/>
        <w:jc w:val="both"/>
        <w:rPr>
          <w:sz w:val="24"/>
          <w:szCs w:val="24"/>
        </w:rPr>
      </w:pPr>
      <w:r>
        <w:rPr>
          <w:sz w:val="24"/>
          <w:szCs w:val="24"/>
        </w:rPr>
        <w:t>Materijalni rashodi – 300.619,01 eura</w:t>
      </w:r>
    </w:p>
    <w:p w:rsidR="00471694" w:rsidRDefault="00471694" w:rsidP="00471694">
      <w:pPr>
        <w:pStyle w:val="Odlomakpopisa"/>
        <w:numPr>
          <w:ilvl w:val="0"/>
          <w:numId w:val="43"/>
        </w:numPr>
        <w:spacing w:after="0" w:line="240" w:lineRule="auto"/>
        <w:jc w:val="both"/>
        <w:rPr>
          <w:sz w:val="24"/>
          <w:szCs w:val="24"/>
        </w:rPr>
      </w:pPr>
      <w:r>
        <w:rPr>
          <w:sz w:val="24"/>
          <w:szCs w:val="24"/>
        </w:rPr>
        <w:t>Financijski rashodi – 3.848,96 eura</w:t>
      </w:r>
    </w:p>
    <w:p w:rsidR="00471694" w:rsidRDefault="00471694" w:rsidP="00471694">
      <w:pPr>
        <w:pStyle w:val="Odlomakpopisa"/>
        <w:numPr>
          <w:ilvl w:val="0"/>
          <w:numId w:val="43"/>
        </w:numPr>
        <w:spacing w:after="0" w:line="240" w:lineRule="auto"/>
        <w:jc w:val="both"/>
        <w:rPr>
          <w:sz w:val="24"/>
          <w:szCs w:val="24"/>
        </w:rPr>
      </w:pPr>
      <w:r>
        <w:rPr>
          <w:sz w:val="24"/>
          <w:szCs w:val="24"/>
        </w:rPr>
        <w:t>Subvencije – 11.000,00 eura</w:t>
      </w:r>
    </w:p>
    <w:p w:rsidR="00471694" w:rsidRDefault="00471694" w:rsidP="00471694">
      <w:pPr>
        <w:pStyle w:val="Odlomakpopisa"/>
        <w:numPr>
          <w:ilvl w:val="0"/>
          <w:numId w:val="43"/>
        </w:numPr>
        <w:spacing w:after="0" w:line="240" w:lineRule="auto"/>
        <w:jc w:val="both"/>
        <w:rPr>
          <w:sz w:val="24"/>
          <w:szCs w:val="24"/>
        </w:rPr>
      </w:pPr>
      <w:r>
        <w:rPr>
          <w:sz w:val="24"/>
          <w:szCs w:val="24"/>
        </w:rPr>
        <w:t>Pomoći dane u inozemstvo i unutar općeg proračuna – 30.000,00 eura</w:t>
      </w:r>
    </w:p>
    <w:p w:rsidR="00471694" w:rsidRDefault="00471694" w:rsidP="00471694">
      <w:pPr>
        <w:pStyle w:val="Odlomakpopisa"/>
        <w:numPr>
          <w:ilvl w:val="0"/>
          <w:numId w:val="43"/>
        </w:numPr>
        <w:spacing w:after="0" w:line="240" w:lineRule="auto"/>
        <w:jc w:val="both"/>
        <w:rPr>
          <w:sz w:val="24"/>
          <w:szCs w:val="24"/>
        </w:rPr>
      </w:pPr>
      <w:r>
        <w:rPr>
          <w:sz w:val="24"/>
          <w:szCs w:val="24"/>
        </w:rPr>
        <w:t>Naknade građanima i kućanstvima – 30.906,86 eura</w:t>
      </w:r>
    </w:p>
    <w:p w:rsidR="00471694" w:rsidRDefault="00471694" w:rsidP="00471694">
      <w:pPr>
        <w:pStyle w:val="Odlomakpopisa"/>
        <w:numPr>
          <w:ilvl w:val="0"/>
          <w:numId w:val="43"/>
        </w:numPr>
        <w:spacing w:after="0" w:line="240" w:lineRule="auto"/>
        <w:jc w:val="both"/>
        <w:rPr>
          <w:sz w:val="24"/>
          <w:szCs w:val="24"/>
        </w:rPr>
      </w:pPr>
      <w:r>
        <w:rPr>
          <w:sz w:val="24"/>
          <w:szCs w:val="24"/>
        </w:rPr>
        <w:t>Ostali rashodi – 76.007,67 eura</w:t>
      </w:r>
    </w:p>
    <w:p w:rsidR="00471694" w:rsidRDefault="00471694" w:rsidP="00471694">
      <w:pPr>
        <w:pStyle w:val="Odlomakpopisa"/>
        <w:spacing w:after="0" w:line="240" w:lineRule="auto"/>
        <w:jc w:val="both"/>
        <w:rPr>
          <w:sz w:val="24"/>
          <w:szCs w:val="24"/>
        </w:rPr>
      </w:pPr>
    </w:p>
    <w:p w:rsidR="00471694" w:rsidRDefault="00471694" w:rsidP="00471694">
      <w:pPr>
        <w:pStyle w:val="Odlomakpopisa"/>
        <w:spacing w:after="0" w:line="240" w:lineRule="auto"/>
        <w:jc w:val="both"/>
        <w:rPr>
          <w:sz w:val="24"/>
          <w:szCs w:val="24"/>
        </w:rPr>
      </w:pPr>
    </w:p>
    <w:p w:rsidR="00471694" w:rsidRDefault="00471694" w:rsidP="00471694">
      <w:pPr>
        <w:spacing w:after="0" w:line="240" w:lineRule="auto"/>
        <w:jc w:val="both"/>
        <w:rPr>
          <w:sz w:val="24"/>
          <w:szCs w:val="24"/>
        </w:rPr>
      </w:pPr>
      <w:r>
        <w:rPr>
          <w:i/>
          <w:sz w:val="24"/>
          <w:szCs w:val="24"/>
        </w:rPr>
        <w:t>Rashodi za zaposlene</w:t>
      </w:r>
      <w:r>
        <w:rPr>
          <w:sz w:val="24"/>
          <w:szCs w:val="24"/>
        </w:rPr>
        <w:t xml:space="preserve"> obuhvaćaju rashode bruto plaća s doprinosima na plaću te materijalna prava zaposlenih. </w:t>
      </w:r>
    </w:p>
    <w:p w:rsidR="00471694" w:rsidRDefault="00471694" w:rsidP="00471694">
      <w:pPr>
        <w:spacing w:after="0" w:line="240" w:lineRule="auto"/>
        <w:jc w:val="both"/>
        <w:rPr>
          <w:sz w:val="24"/>
          <w:szCs w:val="24"/>
        </w:rPr>
      </w:pPr>
      <w:r>
        <w:rPr>
          <w:i/>
          <w:sz w:val="24"/>
          <w:szCs w:val="24"/>
        </w:rPr>
        <w:t>Materijalni rashodi</w:t>
      </w:r>
      <w:r>
        <w:rPr>
          <w:sz w:val="24"/>
          <w:szCs w:val="24"/>
        </w:rPr>
        <w:t xml:space="preserve"> planirani su s iznosom od 300.619,01 eura. Kao i obično, u strukturi materijalnih rashoda najveći udio pripada rashodima za usluge, redovno održavanje opreme i uređaja, održavanje računalnih programa, komunalne usluge itd. U skupini materijalnih rashoda planirana su sredstva za redovno poslovanje općine i njenih proračunskih korisnika, rashodi stručnog usavršavanja zaposlenih, službena putovanja, uredske potrepštine, poštarine, usluge telefona, interneta, rashodi protokola itd. </w:t>
      </w:r>
    </w:p>
    <w:p w:rsidR="00471694" w:rsidRDefault="00471694" w:rsidP="00471694">
      <w:pPr>
        <w:spacing w:after="0" w:line="240" w:lineRule="auto"/>
        <w:jc w:val="both"/>
        <w:rPr>
          <w:sz w:val="24"/>
          <w:szCs w:val="24"/>
        </w:rPr>
      </w:pPr>
      <w:r>
        <w:rPr>
          <w:i/>
          <w:sz w:val="24"/>
          <w:szCs w:val="24"/>
        </w:rPr>
        <w:t>Financijski rashodi</w:t>
      </w:r>
      <w:r>
        <w:rPr>
          <w:sz w:val="24"/>
          <w:szCs w:val="24"/>
        </w:rPr>
        <w:t xml:space="preserve"> s planom od 3.848,96 eura najvećim dijelom se odnose na rashode kamata po kreditnim zaduženjima. </w:t>
      </w:r>
    </w:p>
    <w:p w:rsidR="00471694" w:rsidRDefault="00471694" w:rsidP="00471694">
      <w:pPr>
        <w:spacing w:after="0" w:line="240" w:lineRule="auto"/>
        <w:jc w:val="both"/>
        <w:rPr>
          <w:sz w:val="24"/>
          <w:szCs w:val="24"/>
        </w:rPr>
      </w:pPr>
      <w:r>
        <w:rPr>
          <w:i/>
          <w:sz w:val="24"/>
          <w:szCs w:val="24"/>
        </w:rPr>
        <w:t>Rashodi subvencija</w:t>
      </w:r>
      <w:r>
        <w:rPr>
          <w:sz w:val="24"/>
          <w:szCs w:val="24"/>
        </w:rPr>
        <w:t xml:space="preserve"> planirani su s 11.000,00 eura.</w:t>
      </w:r>
    </w:p>
    <w:p w:rsidR="00471694" w:rsidRDefault="00471694" w:rsidP="00471694">
      <w:pPr>
        <w:spacing w:after="0" w:line="240" w:lineRule="auto"/>
        <w:jc w:val="both"/>
        <w:rPr>
          <w:sz w:val="24"/>
          <w:szCs w:val="24"/>
        </w:rPr>
      </w:pPr>
      <w:r>
        <w:rPr>
          <w:i/>
          <w:sz w:val="24"/>
          <w:szCs w:val="24"/>
        </w:rPr>
        <w:t>Rashodi pomoći dane u inozemstvo i unutar općeg proračuna</w:t>
      </w:r>
      <w:r>
        <w:rPr>
          <w:sz w:val="24"/>
          <w:szCs w:val="24"/>
        </w:rPr>
        <w:t xml:space="preserve"> planirani su iznosu od 30.000,00 eura. </w:t>
      </w:r>
    </w:p>
    <w:p w:rsidR="00471694" w:rsidRDefault="00471694" w:rsidP="00471694">
      <w:pPr>
        <w:spacing w:after="0" w:line="240" w:lineRule="auto"/>
        <w:jc w:val="both"/>
        <w:rPr>
          <w:sz w:val="24"/>
          <w:szCs w:val="24"/>
        </w:rPr>
      </w:pPr>
      <w:r>
        <w:rPr>
          <w:i/>
          <w:sz w:val="24"/>
          <w:szCs w:val="24"/>
        </w:rPr>
        <w:t>Naknade građanima i kućanstvima</w:t>
      </w:r>
      <w:r>
        <w:rPr>
          <w:sz w:val="24"/>
          <w:szCs w:val="24"/>
        </w:rPr>
        <w:t xml:space="preserve"> obuhvaćaju rashode pomoći građanima s iznosom od 30.906,86 eura. I</w:t>
      </w:r>
    </w:p>
    <w:p w:rsidR="00471694" w:rsidRDefault="00471694" w:rsidP="00471694">
      <w:pPr>
        <w:spacing w:after="0" w:line="240" w:lineRule="auto"/>
        <w:jc w:val="both"/>
        <w:rPr>
          <w:iCs/>
          <w:sz w:val="24"/>
          <w:szCs w:val="24"/>
        </w:rPr>
      </w:pPr>
      <w:r>
        <w:rPr>
          <w:i/>
          <w:sz w:val="24"/>
          <w:szCs w:val="24"/>
        </w:rPr>
        <w:t xml:space="preserve">Ostali rashodi </w:t>
      </w:r>
      <w:r>
        <w:rPr>
          <w:iCs/>
          <w:sz w:val="24"/>
          <w:szCs w:val="24"/>
        </w:rPr>
        <w:t>iznose 76.007,67 eura.</w:t>
      </w:r>
    </w:p>
    <w:p w:rsidR="00471694" w:rsidRDefault="00471694" w:rsidP="00471694">
      <w:pPr>
        <w:spacing w:after="0" w:line="240" w:lineRule="auto"/>
        <w:ind w:firstLine="360"/>
        <w:jc w:val="both"/>
        <w:rPr>
          <w:sz w:val="24"/>
          <w:szCs w:val="24"/>
        </w:rPr>
      </w:pPr>
    </w:p>
    <w:p w:rsidR="00471694" w:rsidRDefault="00471694" w:rsidP="00471694">
      <w:pPr>
        <w:spacing w:after="0" w:line="240" w:lineRule="auto"/>
        <w:ind w:firstLine="360"/>
        <w:jc w:val="both"/>
        <w:rPr>
          <w:sz w:val="24"/>
          <w:szCs w:val="24"/>
        </w:rPr>
      </w:pPr>
    </w:p>
    <w:p w:rsidR="00471694" w:rsidRDefault="00471694" w:rsidP="00471694">
      <w:pPr>
        <w:spacing w:after="0" w:line="240" w:lineRule="auto"/>
        <w:jc w:val="both"/>
        <w:rPr>
          <w:sz w:val="24"/>
          <w:szCs w:val="24"/>
        </w:rPr>
      </w:pPr>
    </w:p>
    <w:p w:rsidR="00471694" w:rsidRDefault="00471694" w:rsidP="00471694">
      <w:pPr>
        <w:spacing w:after="0" w:line="240" w:lineRule="auto"/>
        <w:jc w:val="both"/>
        <w:rPr>
          <w:b/>
          <w:bCs/>
          <w:sz w:val="24"/>
          <w:szCs w:val="24"/>
        </w:rPr>
      </w:pPr>
      <w:r>
        <w:rPr>
          <w:b/>
          <w:bCs/>
          <w:sz w:val="24"/>
          <w:szCs w:val="24"/>
        </w:rPr>
        <w:t xml:space="preserve">2.2.4. Rashodi za nabavu nefinancijske imovine  </w:t>
      </w:r>
    </w:p>
    <w:p w:rsidR="00471694" w:rsidRDefault="00471694" w:rsidP="00471694">
      <w:pPr>
        <w:spacing w:after="0" w:line="240" w:lineRule="auto"/>
        <w:jc w:val="both"/>
        <w:rPr>
          <w:b/>
          <w:bCs/>
          <w:sz w:val="24"/>
          <w:szCs w:val="24"/>
        </w:rPr>
      </w:pPr>
    </w:p>
    <w:p w:rsidR="00471694" w:rsidRDefault="00471694" w:rsidP="00471694">
      <w:pPr>
        <w:spacing w:after="0" w:line="240" w:lineRule="auto"/>
        <w:ind w:firstLine="708"/>
        <w:jc w:val="both"/>
        <w:rPr>
          <w:sz w:val="24"/>
          <w:szCs w:val="24"/>
        </w:rPr>
      </w:pPr>
      <w:r>
        <w:rPr>
          <w:i/>
          <w:sz w:val="24"/>
          <w:szCs w:val="24"/>
        </w:rPr>
        <w:t>Rashodi za nabavu nefinancijske imovine</w:t>
      </w:r>
      <w:r>
        <w:rPr>
          <w:sz w:val="24"/>
          <w:szCs w:val="24"/>
        </w:rPr>
        <w:t xml:space="preserve"> planirani su s 4.504.720,89 eura.</w:t>
      </w:r>
    </w:p>
    <w:p w:rsidR="00471694" w:rsidRDefault="00471694" w:rsidP="00471694">
      <w:pPr>
        <w:spacing w:after="0" w:line="240" w:lineRule="auto"/>
        <w:jc w:val="both"/>
        <w:rPr>
          <w:sz w:val="24"/>
          <w:szCs w:val="24"/>
        </w:rPr>
      </w:pPr>
      <w:r>
        <w:rPr>
          <w:sz w:val="24"/>
          <w:szCs w:val="24"/>
        </w:rPr>
        <w:t>Rashodi za nabavu nefinancijske imovine sastoje se od Projektne dokumentacije za Sportsko-rekreacijski centar Majur, rekonstrukcije i nadzora nad rekonstrukcijom puta Goljak, izrada projektnih dokumentacija za Volontersko – studentski centar V. Krčevo, centra za zajednicu u G. Hrastovcu, Kulturni centar Mračaj i ostalo. Također, u rashode za nabavu nefinancijske imovine ulazi i izmjena i dopuna prostornog plana uređenja Općine Majur. U plan je uvrštena i  izvanredno održavanje nerazvrstanih cesta Krčevo, Svinica, G. Hrastovac, a također je planirano i uređenje Lovačke kuće Mračaj, obnova i prenamjena područne škole u Graboštanima, uređenje i opremanje prostora za krizni smještaj i ostalo što bi se sufinanciralo od strane Ministarstva prostornog uređenja, graditeljstva i državne imovine i Ministarstva regionalnog razvoja i fondova europske unije. U ukupan iznos uvršteni su i rashodi za nabavu nefinancijske imovine proračunskog korisnika koji se sastoji od nabave knjiga, grafičkog dizajna i tiskanja knjižice te oprema za rad knjižničara.</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b/>
          <w:bCs/>
          <w:sz w:val="24"/>
          <w:szCs w:val="24"/>
        </w:rPr>
      </w:pPr>
      <w:r>
        <w:rPr>
          <w:b/>
          <w:bCs/>
          <w:sz w:val="24"/>
          <w:szCs w:val="24"/>
        </w:rPr>
        <w:lastRenderedPageBreak/>
        <w:t xml:space="preserve">2.3. RAČUN ZADUŽIVANJA/FINANCIRANJA  </w:t>
      </w:r>
    </w:p>
    <w:p w:rsidR="00471694" w:rsidRDefault="00471694" w:rsidP="00471694">
      <w:pPr>
        <w:spacing w:after="0" w:line="240" w:lineRule="auto"/>
        <w:jc w:val="both"/>
        <w:rPr>
          <w:b/>
          <w:bCs/>
          <w:sz w:val="24"/>
          <w:szCs w:val="24"/>
        </w:rPr>
      </w:pPr>
    </w:p>
    <w:p w:rsidR="00471694" w:rsidRDefault="00471694" w:rsidP="00471694">
      <w:pPr>
        <w:spacing w:after="0" w:line="240" w:lineRule="auto"/>
        <w:jc w:val="both"/>
        <w:rPr>
          <w:sz w:val="24"/>
          <w:szCs w:val="24"/>
        </w:rPr>
      </w:pPr>
      <w:r>
        <w:rPr>
          <w:sz w:val="24"/>
          <w:szCs w:val="24"/>
        </w:rPr>
        <w:t>Izdatak se odnosi  na otplatu glavnice kredita za sanaciju Kulturnog centra u iznosu od 26.544,56 eura.</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b/>
          <w:bCs/>
          <w:sz w:val="24"/>
          <w:szCs w:val="24"/>
        </w:rPr>
      </w:pPr>
      <w:r>
        <w:rPr>
          <w:b/>
          <w:bCs/>
          <w:sz w:val="24"/>
          <w:szCs w:val="24"/>
        </w:rPr>
        <w:t xml:space="preserve">2.4. RASPOLOŽIVA SREDSTVA IZ PRETHODNE GODINE </w:t>
      </w:r>
    </w:p>
    <w:p w:rsidR="00471694" w:rsidRDefault="00471694" w:rsidP="00471694">
      <w:pPr>
        <w:spacing w:after="0" w:line="240" w:lineRule="auto"/>
        <w:jc w:val="both"/>
        <w:rPr>
          <w:b/>
          <w:bCs/>
          <w:sz w:val="24"/>
          <w:szCs w:val="24"/>
        </w:rPr>
      </w:pPr>
    </w:p>
    <w:p w:rsidR="00471694" w:rsidRDefault="00471694" w:rsidP="00471694">
      <w:pPr>
        <w:spacing w:after="0" w:line="240" w:lineRule="auto"/>
        <w:ind w:firstLine="708"/>
        <w:jc w:val="both"/>
        <w:rPr>
          <w:sz w:val="24"/>
          <w:szCs w:val="24"/>
        </w:rPr>
      </w:pPr>
      <w:r>
        <w:rPr>
          <w:sz w:val="24"/>
          <w:szCs w:val="24"/>
        </w:rPr>
        <w:t>U skladu s Uputama Ministarstva financija propisana je obveza uključivanja projiciranog viška/manjka prihoda iz prethodne godine. Općina Majur je projicirala da će 2024. godinu završiti s viškom prihoda te je planiran rezultat poslovanja u ukupnom iznosu od 1.000,000 eura uključujući i proračunskog korisnika, Narodnu knjižnicu i čitaonicu Majur, koja ima višak od donacije zaprimljene u 2023. i 2024. godini.</w:t>
      </w: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rPr>
          <w:sz w:val="24"/>
          <w:szCs w:val="24"/>
        </w:rPr>
      </w:pPr>
    </w:p>
    <w:p w:rsidR="00471694" w:rsidRDefault="00471694" w:rsidP="00471694">
      <w:pPr>
        <w:spacing w:after="0" w:line="240" w:lineRule="auto"/>
        <w:jc w:val="center"/>
        <w:rPr>
          <w:b/>
          <w:kern w:val="2"/>
          <w:sz w:val="24"/>
          <w:szCs w:val="24"/>
          <w14:ligatures w14:val="standardContextual"/>
        </w:rPr>
      </w:pPr>
    </w:p>
    <w:p w:rsidR="00471694" w:rsidRDefault="00471694" w:rsidP="00471694">
      <w:pPr>
        <w:spacing w:after="0" w:line="240" w:lineRule="auto"/>
        <w:jc w:val="center"/>
        <w:rPr>
          <w:b/>
          <w:kern w:val="2"/>
          <w:sz w:val="24"/>
          <w:szCs w:val="24"/>
          <w14:ligatures w14:val="standardContextual"/>
        </w:rPr>
      </w:pPr>
    </w:p>
    <w:p w:rsidR="00471694" w:rsidRDefault="00471694" w:rsidP="00471694">
      <w:pPr>
        <w:spacing w:after="0" w:line="240" w:lineRule="auto"/>
        <w:jc w:val="center"/>
        <w:rPr>
          <w:b/>
          <w:kern w:val="2"/>
          <w:sz w:val="24"/>
          <w:szCs w:val="24"/>
          <w14:ligatures w14:val="standardContextual"/>
        </w:rPr>
      </w:pPr>
    </w:p>
    <w:p w:rsidR="00471694" w:rsidRDefault="00471694" w:rsidP="00471694">
      <w:pPr>
        <w:spacing w:after="0" w:line="240" w:lineRule="auto"/>
        <w:jc w:val="center"/>
        <w:rPr>
          <w:b/>
          <w:kern w:val="2"/>
          <w:sz w:val="24"/>
          <w:szCs w:val="24"/>
          <w14:ligatures w14:val="standardContextual"/>
        </w:rPr>
      </w:pPr>
    </w:p>
    <w:p w:rsidR="00471694" w:rsidRDefault="00471694" w:rsidP="00471694">
      <w:pPr>
        <w:spacing w:after="0" w:line="240" w:lineRule="auto"/>
        <w:jc w:val="center"/>
        <w:rPr>
          <w:b/>
          <w:kern w:val="2"/>
          <w:sz w:val="24"/>
          <w:szCs w:val="24"/>
          <w14:ligatures w14:val="standardContextual"/>
        </w:rPr>
      </w:pPr>
    </w:p>
    <w:p w:rsidR="00471694" w:rsidRDefault="00471694" w:rsidP="00471694">
      <w:pPr>
        <w:spacing w:after="0" w:line="240" w:lineRule="auto"/>
        <w:jc w:val="center"/>
        <w:rPr>
          <w:b/>
          <w:kern w:val="2"/>
          <w:sz w:val="24"/>
          <w:szCs w:val="24"/>
          <w14:ligatures w14:val="standardContextual"/>
        </w:rPr>
      </w:pPr>
    </w:p>
    <w:p w:rsidR="00471694" w:rsidRDefault="00471694" w:rsidP="00471694">
      <w:pPr>
        <w:spacing w:after="0" w:line="240" w:lineRule="auto"/>
        <w:jc w:val="center"/>
        <w:rPr>
          <w:b/>
          <w:kern w:val="2"/>
          <w:sz w:val="24"/>
          <w:szCs w:val="24"/>
          <w14:ligatures w14:val="standardContextual"/>
        </w:rPr>
      </w:pPr>
    </w:p>
    <w:p w:rsidR="00471694" w:rsidRDefault="00471694" w:rsidP="00471694">
      <w:pPr>
        <w:spacing w:after="0" w:line="240" w:lineRule="auto"/>
        <w:jc w:val="center"/>
        <w:rPr>
          <w:b/>
          <w:kern w:val="2"/>
          <w:sz w:val="24"/>
          <w:szCs w:val="24"/>
          <w14:ligatures w14:val="standardContextual"/>
        </w:rPr>
      </w:pPr>
      <w:r>
        <w:rPr>
          <w:b/>
          <w:kern w:val="2"/>
          <w:sz w:val="24"/>
          <w:szCs w:val="24"/>
          <w14:ligatures w14:val="standardContextual"/>
        </w:rPr>
        <w:lastRenderedPageBreak/>
        <w:t>OBRAZLOŽENJE POSEBNOG DIJELA PRIJEDLOGA PLANA PRORAČUNA</w:t>
      </w:r>
    </w:p>
    <w:p w:rsidR="00471694" w:rsidRDefault="00471694" w:rsidP="00471694">
      <w:pPr>
        <w:spacing w:after="0" w:line="240" w:lineRule="auto"/>
        <w:jc w:val="center"/>
        <w:rPr>
          <w:b/>
          <w:kern w:val="2"/>
          <w:sz w:val="24"/>
          <w:szCs w:val="24"/>
          <w14:ligatures w14:val="standardContextual"/>
        </w:rPr>
      </w:pPr>
      <w:r>
        <w:rPr>
          <w:b/>
          <w:kern w:val="2"/>
          <w:sz w:val="24"/>
          <w:szCs w:val="24"/>
          <w14:ligatures w14:val="standardContextual"/>
        </w:rPr>
        <w:t>ZA 2025. GODINU I PROJEKCIJA ZA 2026. I 2027. GODINU</w:t>
      </w:r>
    </w:p>
    <w:p w:rsidR="00471694" w:rsidRDefault="00471694" w:rsidP="00471694">
      <w:pPr>
        <w:spacing w:after="0" w:line="240" w:lineRule="auto"/>
        <w:jc w:val="center"/>
        <w:rPr>
          <w:b/>
          <w:kern w:val="2"/>
          <w:sz w:val="24"/>
          <w:szCs w:val="24"/>
          <w14:ligatures w14:val="standardContextual"/>
        </w:rPr>
      </w:pPr>
    </w:p>
    <w:p w:rsidR="00471694" w:rsidRDefault="00471694" w:rsidP="00471694">
      <w:pPr>
        <w:spacing w:after="0" w:line="240" w:lineRule="auto"/>
        <w:jc w:val="both"/>
        <w:rPr>
          <w:b/>
          <w:kern w:val="2"/>
          <w:sz w:val="24"/>
          <w:szCs w:val="24"/>
          <w14:ligatures w14:val="standardContextual"/>
        </w:rPr>
      </w:pPr>
    </w:p>
    <w:p w:rsidR="00471694" w:rsidRDefault="00471694" w:rsidP="00471694">
      <w:pPr>
        <w:shd w:val="clear" w:color="auto" w:fill="FFFFFF"/>
        <w:spacing w:after="0" w:line="240" w:lineRule="auto"/>
        <w:jc w:val="both"/>
        <w:textAlignment w:val="baseline"/>
        <w:rPr>
          <w:b/>
          <w:sz w:val="24"/>
          <w:szCs w:val="24"/>
        </w:rPr>
      </w:pPr>
      <w:r>
        <w:rPr>
          <w:b/>
          <w:sz w:val="24"/>
          <w:szCs w:val="24"/>
        </w:rPr>
        <w:t>Razdjel 000 – Prihodi – Općina Majur</w:t>
      </w:r>
    </w:p>
    <w:p w:rsidR="00471694" w:rsidRDefault="00471694" w:rsidP="00471694">
      <w:pPr>
        <w:shd w:val="clear" w:color="auto" w:fill="FFFFFF"/>
        <w:spacing w:after="0" w:line="240" w:lineRule="auto"/>
        <w:jc w:val="both"/>
        <w:textAlignment w:val="baseline"/>
        <w:rPr>
          <w:b/>
          <w:sz w:val="24"/>
          <w:szCs w:val="24"/>
        </w:rPr>
      </w:pPr>
    </w:p>
    <w:p w:rsidR="00471694" w:rsidRDefault="00471694" w:rsidP="00471694">
      <w:pPr>
        <w:shd w:val="clear" w:color="auto" w:fill="FFFFFF"/>
        <w:spacing w:after="0" w:line="240" w:lineRule="auto"/>
        <w:jc w:val="both"/>
        <w:textAlignment w:val="baseline"/>
        <w:rPr>
          <w:b/>
          <w:sz w:val="24"/>
          <w:szCs w:val="24"/>
        </w:rPr>
      </w:pPr>
      <w:r>
        <w:rPr>
          <w:b/>
          <w:sz w:val="24"/>
          <w:szCs w:val="24"/>
        </w:rPr>
        <w:t>Glavni program A01 – Javna uprava i administracija – 4.186,00 eura</w:t>
      </w:r>
    </w:p>
    <w:p w:rsidR="00471694" w:rsidRDefault="00471694" w:rsidP="00471694">
      <w:pPr>
        <w:shd w:val="clear" w:color="auto" w:fill="FFFFFF"/>
        <w:spacing w:after="0" w:line="240" w:lineRule="auto"/>
        <w:jc w:val="both"/>
        <w:textAlignment w:val="baseline"/>
        <w:rPr>
          <w:b/>
          <w:sz w:val="24"/>
          <w:szCs w:val="24"/>
        </w:rPr>
      </w:pPr>
    </w:p>
    <w:p w:rsidR="00471694" w:rsidRDefault="00471694" w:rsidP="00471694">
      <w:pPr>
        <w:shd w:val="clear" w:color="auto" w:fill="FFFFFF"/>
        <w:spacing w:after="0" w:line="240" w:lineRule="auto"/>
        <w:jc w:val="both"/>
        <w:textAlignment w:val="baseline"/>
        <w:rPr>
          <w:bCs/>
          <w:i/>
          <w:iCs/>
          <w:sz w:val="24"/>
          <w:szCs w:val="24"/>
        </w:rPr>
      </w:pPr>
    </w:p>
    <w:p w:rsidR="00471694" w:rsidRDefault="00471694" w:rsidP="00471694">
      <w:pPr>
        <w:shd w:val="clear" w:color="auto" w:fill="FFFFFF"/>
        <w:spacing w:after="0" w:line="240" w:lineRule="auto"/>
        <w:jc w:val="both"/>
        <w:textAlignment w:val="baseline"/>
        <w:rPr>
          <w:bCs/>
          <w:i/>
          <w:iCs/>
          <w:sz w:val="24"/>
          <w:szCs w:val="24"/>
        </w:rPr>
      </w:pPr>
      <w:r>
        <w:rPr>
          <w:bCs/>
          <w:i/>
          <w:iCs/>
          <w:sz w:val="24"/>
          <w:szCs w:val="24"/>
        </w:rPr>
        <w:t xml:space="preserve">4 Rashodi za nabavu nefinancijske imovine </w:t>
      </w:r>
    </w:p>
    <w:p w:rsidR="00471694" w:rsidRDefault="00471694" w:rsidP="00471694">
      <w:pPr>
        <w:shd w:val="clear" w:color="auto" w:fill="FFFFFF"/>
        <w:spacing w:after="0" w:line="240" w:lineRule="auto"/>
        <w:jc w:val="both"/>
        <w:textAlignment w:val="baseline"/>
        <w:rPr>
          <w:b/>
          <w:sz w:val="24"/>
          <w:szCs w:val="24"/>
        </w:rPr>
      </w:pPr>
    </w:p>
    <w:p w:rsidR="00471694" w:rsidRDefault="00471694" w:rsidP="00471694">
      <w:pPr>
        <w:shd w:val="clear" w:color="auto" w:fill="FFFFFF"/>
        <w:spacing w:after="0" w:line="240" w:lineRule="auto"/>
        <w:jc w:val="both"/>
        <w:textAlignment w:val="baseline"/>
        <w:rPr>
          <w:bCs/>
          <w:sz w:val="24"/>
          <w:szCs w:val="24"/>
        </w:rPr>
      </w:pPr>
      <w:r>
        <w:rPr>
          <w:bCs/>
          <w:sz w:val="24"/>
          <w:szCs w:val="24"/>
        </w:rPr>
        <w:t>Ovim programom su pametna i održiva rješenja u prometnom sustavu.</w:t>
      </w:r>
    </w:p>
    <w:p w:rsidR="00471694" w:rsidRDefault="00471694" w:rsidP="00471694">
      <w:pPr>
        <w:shd w:val="clear" w:color="auto" w:fill="FFFFFF"/>
        <w:spacing w:after="0" w:line="240" w:lineRule="auto"/>
        <w:jc w:val="both"/>
        <w:textAlignment w:val="baseline"/>
        <w:rPr>
          <w:b/>
          <w:sz w:val="24"/>
          <w:szCs w:val="24"/>
        </w:rPr>
      </w:pPr>
    </w:p>
    <w:p w:rsidR="00471694" w:rsidRDefault="00471694" w:rsidP="00471694">
      <w:pPr>
        <w:shd w:val="clear" w:color="auto" w:fill="FFFFFF"/>
        <w:spacing w:after="0" w:line="240" w:lineRule="auto"/>
        <w:jc w:val="both"/>
        <w:textAlignment w:val="baseline"/>
        <w:rPr>
          <w:b/>
          <w:sz w:val="24"/>
          <w:szCs w:val="24"/>
        </w:rPr>
      </w:pPr>
      <w:r>
        <w:rPr>
          <w:b/>
          <w:sz w:val="24"/>
          <w:szCs w:val="24"/>
        </w:rPr>
        <w:t>Glavni program A02 – Razvoj JLS pomoći soc.sigurnost građana i ostalo 103.400,00 eura</w:t>
      </w:r>
    </w:p>
    <w:p w:rsidR="00471694" w:rsidRDefault="00471694" w:rsidP="00471694">
      <w:pPr>
        <w:shd w:val="clear" w:color="auto" w:fill="FFFFFF"/>
        <w:spacing w:after="0" w:line="240" w:lineRule="auto"/>
        <w:jc w:val="both"/>
        <w:textAlignment w:val="baseline"/>
        <w:rPr>
          <w:b/>
          <w:sz w:val="24"/>
          <w:szCs w:val="24"/>
        </w:rPr>
      </w:pPr>
    </w:p>
    <w:p w:rsidR="00471694" w:rsidRDefault="00471694" w:rsidP="00471694">
      <w:pPr>
        <w:shd w:val="clear" w:color="auto" w:fill="FFFFFF"/>
        <w:spacing w:after="0" w:line="240" w:lineRule="auto"/>
        <w:jc w:val="both"/>
        <w:textAlignment w:val="baseline"/>
        <w:rPr>
          <w:b/>
          <w:sz w:val="24"/>
          <w:szCs w:val="24"/>
        </w:rPr>
      </w:pPr>
    </w:p>
    <w:p w:rsidR="00471694" w:rsidRDefault="00471694" w:rsidP="00471694">
      <w:pPr>
        <w:shd w:val="clear" w:color="auto" w:fill="FFFFFF"/>
        <w:spacing w:after="0" w:line="240" w:lineRule="auto"/>
        <w:jc w:val="both"/>
        <w:textAlignment w:val="baseline"/>
        <w:rPr>
          <w:bCs/>
          <w:i/>
          <w:iCs/>
          <w:sz w:val="24"/>
          <w:szCs w:val="24"/>
        </w:rPr>
      </w:pPr>
      <w:r>
        <w:rPr>
          <w:bCs/>
          <w:i/>
          <w:iCs/>
          <w:sz w:val="24"/>
          <w:szCs w:val="24"/>
        </w:rPr>
        <w:t>4 Rashodi za nabavu nefinancijske imovine – 103.400,00 eura</w:t>
      </w:r>
    </w:p>
    <w:p w:rsidR="00471694" w:rsidRDefault="00471694" w:rsidP="00471694">
      <w:pPr>
        <w:shd w:val="clear" w:color="auto" w:fill="FFFFFF"/>
        <w:spacing w:after="0" w:line="240" w:lineRule="auto"/>
        <w:jc w:val="both"/>
        <w:textAlignment w:val="baseline"/>
        <w:rPr>
          <w:b/>
          <w:sz w:val="24"/>
          <w:szCs w:val="24"/>
        </w:rPr>
      </w:pPr>
    </w:p>
    <w:p w:rsidR="00471694" w:rsidRDefault="00471694" w:rsidP="00471694">
      <w:pPr>
        <w:shd w:val="clear" w:color="auto" w:fill="FFFFFF"/>
        <w:spacing w:after="0" w:line="240" w:lineRule="auto"/>
        <w:jc w:val="both"/>
        <w:textAlignment w:val="baseline"/>
        <w:rPr>
          <w:bCs/>
          <w:sz w:val="24"/>
          <w:szCs w:val="24"/>
        </w:rPr>
      </w:pPr>
      <w:r>
        <w:rPr>
          <w:bCs/>
          <w:sz w:val="24"/>
          <w:szCs w:val="24"/>
        </w:rPr>
        <w:t>U rashode za nabavu nefinancijske imovine uvrštena je izgradnja sekundarnog vodovoda Graboštani i nadzor za isti, građevinski radovi na društvenim prostorijama u Majuru, uređenje i opremanje prostora za krizni smještaj i ostalo.</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
          <w:sz w:val="24"/>
          <w:szCs w:val="24"/>
        </w:rPr>
      </w:pPr>
      <w:r>
        <w:rPr>
          <w:b/>
          <w:sz w:val="24"/>
          <w:szCs w:val="24"/>
        </w:rPr>
        <w:t>Glavni program A03 – Kultura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i/>
          <w:iCs/>
          <w:sz w:val="24"/>
          <w:szCs w:val="24"/>
        </w:rPr>
      </w:pPr>
      <w:r>
        <w:rPr>
          <w:bCs/>
          <w:i/>
          <w:iCs/>
          <w:sz w:val="24"/>
          <w:szCs w:val="24"/>
        </w:rPr>
        <w:t>3 Rashodi poslovanja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Odnosi se na tisak monografije – zbornika.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
          <w:sz w:val="24"/>
          <w:szCs w:val="24"/>
        </w:rPr>
      </w:pPr>
      <w:r>
        <w:rPr>
          <w:b/>
          <w:sz w:val="24"/>
          <w:szCs w:val="24"/>
        </w:rPr>
        <w:lastRenderedPageBreak/>
        <w:t>Razdjel 001 – Jedinstveni upravni odjel i ured načelnika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Glavni program A01 – Javna uprava i administracija – 355.263,84</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i/>
          <w:iCs/>
          <w:sz w:val="24"/>
          <w:szCs w:val="24"/>
        </w:rPr>
        <w:t>3 Rashodi poslovanja</w:t>
      </w:r>
      <w:r>
        <w:rPr>
          <w:bCs/>
          <w:sz w:val="24"/>
          <w:szCs w:val="24"/>
        </w:rPr>
        <w:t xml:space="preserve"> – 289.171,28 eura</w:t>
      </w: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Pod Rashode poslovanja su uvršteni svi troškovi zaposlenika (plaće, darovi, darovi djeci, regres, doprinos za obvezno zdravstveno osiguranje, naknada za smrtni slučaj, dnevnice, naknade za prijevoz, seminari, stručni ispit, korištenje privatnog automobila u službene svrhe) te također i svi ostali troškovi koji obuhvaćaju dizel i benzin goriva za službene aute, uredski materijal, literaturu, materijal i sredstva za čišćenje i održavanje, materijal za higijenske potrebe i njegu, električnu energiju, peleti za centralno grijanje, sitan inventar, auto gume, usluge telefona, poštarina, usluga dostave, tekuće i investicijsko održavanje postrojenja i opreme te prijevoznih sredstava, elektronske medije, promidžbeni materijal, opskrbu vodom, dimnjačarske usluge, laboratorijske usluge, usluge odvjetnika, geodetske i katastarske usluge, usluge vještačenja , ažuriranje računalnih programa, reprezentacija, manifestacije, rashodi protokola…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i/>
          <w:iCs/>
          <w:sz w:val="24"/>
          <w:szCs w:val="24"/>
        </w:rPr>
        <w:t>4 Rashodi za nabavu nefinancijske imovine</w:t>
      </w:r>
      <w:r>
        <w:rPr>
          <w:bCs/>
          <w:sz w:val="24"/>
          <w:szCs w:val="24"/>
        </w:rPr>
        <w:t xml:space="preserve"> – 39.548,00 eura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Pod rashode za nabavu nefinancijske imovine spadaju javni poziv za izradu idejnog kiparskog rješenja javne skulpture, računalna oprema, uredski namještaj, ostala uredska oprema, oprema za protupožarnu zaštitu, oprema za civilnu zaštitu, oprema za videonadzor, legalizacija.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i/>
          <w:iCs/>
          <w:sz w:val="24"/>
          <w:szCs w:val="24"/>
        </w:rPr>
        <w:t xml:space="preserve">5 Izdaci za financijsku imovinu i otplate zajmova – </w:t>
      </w:r>
      <w:r>
        <w:rPr>
          <w:bCs/>
          <w:sz w:val="24"/>
          <w:szCs w:val="24"/>
        </w:rPr>
        <w:t>26.544,56 eura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i/>
          <w:iCs/>
          <w:sz w:val="24"/>
          <w:szCs w:val="24"/>
        </w:rPr>
      </w:pPr>
      <w:r>
        <w:rPr>
          <w:bCs/>
          <w:sz w:val="24"/>
          <w:szCs w:val="24"/>
        </w:rPr>
        <w:t>Otplata glavnice dugoročnog kredita.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
          <w:sz w:val="24"/>
          <w:szCs w:val="24"/>
        </w:rPr>
      </w:pPr>
      <w:r>
        <w:rPr>
          <w:b/>
          <w:sz w:val="24"/>
          <w:szCs w:val="24"/>
        </w:rPr>
        <w:t>Glavni program A02 – Razvoj JLS pomoći soc. sigurnost građana i ostalo</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i/>
          <w:iCs/>
          <w:sz w:val="24"/>
          <w:szCs w:val="24"/>
        </w:rPr>
      </w:pPr>
      <w:r>
        <w:rPr>
          <w:bCs/>
          <w:i/>
          <w:iCs/>
          <w:sz w:val="24"/>
          <w:szCs w:val="24"/>
        </w:rPr>
        <w:t>3 Rashodi poslovanja – 3.736.503,29 eura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 xml:space="preserve">Pod Razvoj JLS pomoći soc.sigurnost građana i ostalo uvrštene su plaće za voditelja Zaželi te djelatnike projekta Zaželi, plaće za javne radove, doprinosi, darovi, prijevoz i sve ostalo vezano za Zaželi i javni rad. U ovom programu predviđeni su i troškovi električne energije (javna rasvjeta), održavanje nerazvrstanih cesta – zimska služba, izdaci za održavanje javne rasvjete, iznošenje i odvoz smeća, deratizacija i dezinsekcija, članarina LAG Una, uređenje okoliša oko domova i ostalih objekata, pomoć poljoprivrednicima u kriznim situacijama, sufinanciranje smještaja u dječjem vrtiću, sufinanciranje javne usluge prijevoza, jednokratne novčane pomoći, troškovi stanovanja, pomoć obitelji za školsku djecu slabijeg imovinskog stanja, pomoć obiteljima s troje i više djece, sufinanciranje izleta i maturalnih putovanja za učenike osnovne škole, pomoć osobama s invaliditetom, stipendije, pomoć za novorođeno dijete, nagrade učenicima za postignuća na natjecanjima, darovi djeci za Sv.Nikolu, pomoć građanima u naravi, poboljšanje stambenih uvjeta života, pomoć građanima u slučaju smrtnog slučaja, tekuće donacije nacionalnoj manjini, potpore projektima i programima udruga, tekuće donacije lovačkom društvu, dobrovoljnom vatrogasnom društvu, političkim strankama, crvenom križu, HGSS-u Novska, ŠNK Radnik Majur te tekuće donacije SRU Klen Majur, </w:t>
      </w:r>
      <w:r>
        <w:rPr>
          <w:bCs/>
          <w:sz w:val="24"/>
          <w:szCs w:val="24"/>
        </w:rPr>
        <w:lastRenderedPageBreak/>
        <w:t>kapitalna donacija župi sv.Nikole Hrvatska Kostajnica…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i/>
          <w:iCs/>
          <w:sz w:val="24"/>
          <w:szCs w:val="24"/>
        </w:rPr>
      </w:pPr>
      <w:r>
        <w:rPr>
          <w:bCs/>
          <w:i/>
          <w:iCs/>
          <w:sz w:val="24"/>
          <w:szCs w:val="24"/>
        </w:rPr>
        <w:t>4 Rashodi za nabavu nefinancijske imovine</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Ovdje spada održavanje nerazvrstanih cesta te rekonstrukcija traktorskog puta u šumsku cestu ,traktorskog puta u šumsku cestu Goljak te nadzor nad istom. Također ovdje spada i dio izgradnje sekunadarnog vodovoda Graboštani, plan rasvjete, građevinski radovi i ostalo.</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
          <w:sz w:val="24"/>
          <w:szCs w:val="24"/>
        </w:rPr>
      </w:pPr>
      <w:r>
        <w:rPr>
          <w:b/>
          <w:sz w:val="24"/>
          <w:szCs w:val="24"/>
        </w:rPr>
        <w:t>Glavni program A03 – Kultura – 1.230.420,83 eura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i/>
          <w:iCs/>
          <w:sz w:val="24"/>
          <w:szCs w:val="24"/>
        </w:rPr>
      </w:pPr>
      <w:r>
        <w:rPr>
          <w:bCs/>
          <w:i/>
          <w:iCs/>
          <w:sz w:val="24"/>
          <w:szCs w:val="24"/>
        </w:rPr>
        <w:t>3 Rashodi poslovanja – 87.488,00 eura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Previđeni su troškovi Narodne knjižnice i čitaonice Majur potrebni za rad iste.</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i/>
          <w:iCs/>
          <w:sz w:val="24"/>
          <w:szCs w:val="24"/>
        </w:rPr>
      </w:pPr>
      <w:r>
        <w:rPr>
          <w:bCs/>
          <w:i/>
          <w:iCs/>
          <w:sz w:val="24"/>
          <w:szCs w:val="24"/>
        </w:rPr>
        <w:t>4 Rashodi za nabavu nefinancijske imovine – 1.142.932,83 eura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Uvrštena je projektna dokumentacija Sportsko-rekreacijski centar Majur, izgradnja istog, uređenje domova i ostalih objekata, kulturno umjetničke aktivnosti, opremanje objekata itd.</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
          <w:sz w:val="24"/>
          <w:szCs w:val="24"/>
        </w:rPr>
      </w:pPr>
      <w:r>
        <w:rPr>
          <w:b/>
          <w:sz w:val="24"/>
          <w:szCs w:val="24"/>
        </w:rPr>
        <w:t>Glavni program A04 – Odgoj i obrazovanje – 774,21 eura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i/>
          <w:iCs/>
          <w:sz w:val="24"/>
          <w:szCs w:val="24"/>
        </w:rPr>
      </w:pPr>
      <w:r>
        <w:rPr>
          <w:bCs/>
          <w:i/>
          <w:iCs/>
          <w:sz w:val="24"/>
          <w:szCs w:val="24"/>
        </w:rPr>
        <w:t>3 Rashodi poslovanja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Predviđeni su izdaci za održavanje male škole za predškolsku djecu iz općine Majur.</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
          <w:sz w:val="24"/>
          <w:szCs w:val="24"/>
        </w:rPr>
      </w:pPr>
      <w:r>
        <w:rPr>
          <w:b/>
          <w:sz w:val="24"/>
          <w:szCs w:val="24"/>
        </w:rPr>
        <w:t>Glavni program A12 – Green Tex – 87.000,00 eura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Novi projekt kroz koji se planira zaposliti jedna nova osoba te su predviđeni troškovi plaće i ostalih dodataka, predviđena su službena putovanja i smještaj u sklopu projekta, catering, uredski materijal, intelektualne usluge, nabava opreme za obradu vune, materijal za radionice, nabava stabljika konoplje za tekstil, promotivni materijali.</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Za 2025. godinu predviđeni su i troškovi vlastitog pogona, za zapošljavanje jedne osobe za održavanje zgrade općine i ostalih objekata na području općine. Predviđen je trošak plaće i dodataka.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
          <w:sz w:val="24"/>
          <w:szCs w:val="24"/>
        </w:rPr>
      </w:pPr>
      <w:r>
        <w:rPr>
          <w:b/>
          <w:sz w:val="24"/>
          <w:szCs w:val="24"/>
        </w:rPr>
        <w:t>Razdjel 002 – Općinsko vijeće – 4.379,85 eura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contextualSpacing/>
        <w:jc w:val="both"/>
        <w:rPr>
          <w:bCs/>
          <w:sz w:val="24"/>
          <w:szCs w:val="24"/>
        </w:rPr>
      </w:pPr>
      <w:r>
        <w:rPr>
          <w:bCs/>
          <w:sz w:val="24"/>
          <w:szCs w:val="24"/>
        </w:rPr>
        <w:t>Ovim razdjelom predviđeni su troškovi rada općinskog vijeća odnosno naknade članovima općinskog vijeća te naknade za rad na sjednici općinskog vijeća.</w:t>
      </w:r>
    </w:p>
    <w:p w:rsidR="00471694" w:rsidRDefault="00471694" w:rsidP="00471694">
      <w:pPr>
        <w:widowControl w:val="0"/>
        <w:autoSpaceDE w:val="0"/>
        <w:autoSpaceDN w:val="0"/>
        <w:adjustRightInd w:val="0"/>
        <w:spacing w:after="0" w:line="240" w:lineRule="auto"/>
        <w:contextualSpacing/>
        <w:jc w:val="both"/>
        <w:rPr>
          <w:bCs/>
          <w:sz w:val="24"/>
          <w:szCs w:val="24"/>
        </w:rPr>
      </w:pPr>
    </w:p>
    <w:p w:rsidR="00471694" w:rsidRDefault="00471694" w:rsidP="00471694">
      <w:pPr>
        <w:widowControl w:val="0"/>
        <w:autoSpaceDE w:val="0"/>
        <w:autoSpaceDN w:val="0"/>
        <w:adjustRightInd w:val="0"/>
        <w:spacing w:after="0" w:line="240" w:lineRule="auto"/>
        <w:ind w:firstLine="708"/>
        <w:contextualSpacing/>
        <w:jc w:val="both"/>
        <w:rPr>
          <w:bCs/>
          <w:sz w:val="24"/>
          <w:szCs w:val="24"/>
        </w:rPr>
      </w:pPr>
    </w:p>
    <w:p w:rsidR="00471694" w:rsidRDefault="00471694" w:rsidP="00471694">
      <w:pPr>
        <w:spacing w:after="0" w:line="240" w:lineRule="auto"/>
        <w:jc w:val="both"/>
        <w:rPr>
          <w:b/>
          <w:sz w:val="24"/>
          <w:szCs w:val="24"/>
        </w:rPr>
      </w:pPr>
    </w:p>
    <w:p w:rsidR="00471694" w:rsidRDefault="00471694" w:rsidP="00471694">
      <w:pPr>
        <w:spacing w:after="0" w:line="240" w:lineRule="auto"/>
        <w:jc w:val="both"/>
        <w:rPr>
          <w:b/>
          <w:bCs/>
          <w:sz w:val="24"/>
          <w:szCs w:val="24"/>
        </w:rPr>
      </w:pPr>
    </w:p>
    <w:p w:rsidR="00471694" w:rsidRDefault="00471694" w:rsidP="00471694">
      <w:pPr>
        <w:spacing w:after="0" w:line="240" w:lineRule="auto"/>
        <w:jc w:val="both"/>
        <w:rPr>
          <w:b/>
          <w:bCs/>
          <w:sz w:val="24"/>
          <w:szCs w:val="24"/>
        </w:rPr>
      </w:pPr>
    </w:p>
    <w:p w:rsidR="00471694" w:rsidRDefault="00471694" w:rsidP="00471694">
      <w:pPr>
        <w:spacing w:after="0" w:line="240" w:lineRule="auto"/>
        <w:jc w:val="both"/>
        <w:rPr>
          <w:b/>
          <w:bCs/>
          <w:sz w:val="24"/>
          <w:szCs w:val="24"/>
        </w:rPr>
      </w:pPr>
    </w:p>
    <w:p w:rsidR="00471694" w:rsidRDefault="00471694" w:rsidP="00471694">
      <w:pPr>
        <w:spacing w:after="0" w:line="240" w:lineRule="auto"/>
        <w:jc w:val="both"/>
        <w:rPr>
          <w:b/>
          <w:bCs/>
          <w:sz w:val="24"/>
          <w:szCs w:val="24"/>
        </w:rPr>
      </w:pPr>
    </w:p>
    <w:p w:rsidR="00471694" w:rsidRDefault="00471694" w:rsidP="00471694">
      <w:pPr>
        <w:spacing w:after="0" w:line="240" w:lineRule="auto"/>
        <w:jc w:val="both"/>
        <w:rPr>
          <w:b/>
          <w:bCs/>
          <w:sz w:val="24"/>
          <w:szCs w:val="24"/>
        </w:rPr>
      </w:pPr>
    </w:p>
    <w:p w:rsidR="00471694" w:rsidRDefault="00471694" w:rsidP="00471694">
      <w:pPr>
        <w:spacing w:after="0" w:line="240" w:lineRule="auto"/>
        <w:jc w:val="both"/>
        <w:rPr>
          <w:b/>
          <w:bCs/>
          <w:sz w:val="24"/>
          <w:szCs w:val="24"/>
        </w:rPr>
      </w:pPr>
    </w:p>
    <w:p w:rsidR="00471694" w:rsidRDefault="00471694" w:rsidP="00471694">
      <w:pPr>
        <w:spacing w:after="0" w:line="240" w:lineRule="auto"/>
        <w:jc w:val="both"/>
        <w:rPr>
          <w:b/>
          <w:bCs/>
          <w:sz w:val="24"/>
          <w:szCs w:val="24"/>
        </w:rPr>
      </w:pPr>
      <w:r>
        <w:rPr>
          <w:b/>
          <w:bCs/>
          <w:sz w:val="24"/>
          <w:szCs w:val="24"/>
        </w:rPr>
        <w:t>PRORAČUNSKI KORISNIK – KNJIŽNICA I ČITAONICA MAJUR</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b/>
          <w:bCs/>
          <w:sz w:val="24"/>
          <w:szCs w:val="24"/>
        </w:rPr>
      </w:pPr>
      <w:r>
        <w:rPr>
          <w:b/>
          <w:bCs/>
          <w:sz w:val="24"/>
          <w:szCs w:val="24"/>
        </w:rPr>
        <w:t>Glavni program A03 – Kultura</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i/>
          <w:iCs/>
          <w:sz w:val="24"/>
          <w:szCs w:val="24"/>
        </w:rPr>
      </w:pPr>
      <w:r>
        <w:rPr>
          <w:i/>
          <w:iCs/>
          <w:sz w:val="24"/>
          <w:szCs w:val="24"/>
        </w:rPr>
        <w:t>3 Rashodi poslovanja</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sz w:val="24"/>
          <w:szCs w:val="24"/>
        </w:rPr>
      </w:pPr>
      <w:r>
        <w:rPr>
          <w:sz w:val="24"/>
          <w:szCs w:val="24"/>
        </w:rPr>
        <w:t>Pod rashode poslovanja uvrštene su plaće za zaposlene te ostali troškovi zaposlenih, godišnja nagrada djelatnicima (donacija), dnevnice za službeni put u zemlji, seminari, naknada za korištenje privatnog automobila u službene svrhe, uredski materijal, literatura, izdaci za igraonicu i likovnu radionicu, sitan inventar, dimnjačarske usluge, usluge telefona, usluge dostave, usluge tekućeg i investicijskog održavanja opreme, usluge održavanja računalnog programa, premije osiguranja zaposlenih, članarina LAG Una, opremanje dječje igraonice (donacija), honorar za obradu građe i izradu stručnog članka (donacija), oprema za čišćenje i održavanje zgrade knjižnice, predstave za djecu i odrasle (donacija).</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i/>
          <w:iCs/>
          <w:sz w:val="24"/>
          <w:szCs w:val="24"/>
        </w:rPr>
      </w:pPr>
      <w:r>
        <w:rPr>
          <w:i/>
          <w:iCs/>
          <w:sz w:val="24"/>
          <w:szCs w:val="24"/>
        </w:rPr>
        <w:t>4 Rashodi za nabavu nefinancijske imovine</w:t>
      </w:r>
    </w:p>
    <w:p w:rsidR="00471694" w:rsidRDefault="00471694" w:rsidP="00471694">
      <w:pPr>
        <w:spacing w:after="0" w:line="240" w:lineRule="auto"/>
        <w:jc w:val="both"/>
        <w:rPr>
          <w:sz w:val="24"/>
          <w:szCs w:val="24"/>
        </w:rPr>
      </w:pPr>
    </w:p>
    <w:p w:rsidR="00471694" w:rsidRDefault="00471694" w:rsidP="00471694">
      <w:pPr>
        <w:spacing w:after="0" w:line="240" w:lineRule="auto"/>
        <w:jc w:val="both"/>
        <w:rPr>
          <w:sz w:val="24"/>
          <w:szCs w:val="24"/>
        </w:rPr>
      </w:pPr>
      <w:r>
        <w:rPr>
          <w:sz w:val="24"/>
          <w:szCs w:val="24"/>
        </w:rPr>
        <w:t>Uvrštena je ostala uredska oprema, nabava knjiga, grafički dizajn i tiskanje knjižice (donacija), oprema za rad knjižničara (donacija) te sredstva od Ministarstva kulture za otkup.</w:t>
      </w:r>
    </w:p>
    <w:p w:rsidR="00471694" w:rsidRDefault="00471694" w:rsidP="00471694">
      <w:pPr>
        <w:spacing w:after="0" w:line="240" w:lineRule="auto"/>
        <w:jc w:val="both"/>
        <w:rPr>
          <w:sz w:val="24"/>
          <w:szCs w:val="24"/>
        </w:rPr>
      </w:pPr>
    </w:p>
    <w:p w:rsidR="00471694" w:rsidRDefault="00471694" w:rsidP="00471694">
      <w:pPr>
        <w:keepNext/>
        <w:keepLines/>
        <w:spacing w:after="0" w:line="240" w:lineRule="auto"/>
        <w:jc w:val="both"/>
        <w:outlineLvl w:val="2"/>
        <w:rPr>
          <w:rFonts w:eastAsia="Times New Roman"/>
          <w:sz w:val="24"/>
          <w:szCs w:val="24"/>
        </w:rPr>
      </w:pPr>
    </w:p>
    <w:p w:rsidR="00471694" w:rsidRDefault="00471694" w:rsidP="00471694">
      <w:pPr>
        <w:spacing w:after="0" w:line="240" w:lineRule="auto"/>
        <w:jc w:val="both"/>
        <w:rPr>
          <w:b/>
          <w:sz w:val="24"/>
          <w:szCs w:val="24"/>
        </w:rPr>
      </w:pPr>
    </w:p>
    <w:p w:rsidR="00471694" w:rsidRDefault="00471694" w:rsidP="00471694">
      <w:pPr>
        <w:spacing w:after="0" w:line="240" w:lineRule="auto"/>
        <w:jc w:val="both"/>
        <w:rPr>
          <w:sz w:val="24"/>
          <w:szCs w:val="24"/>
        </w:rPr>
      </w:pPr>
    </w:p>
    <w:p w:rsidR="00471694" w:rsidRDefault="00471694" w:rsidP="00471694">
      <w:pPr>
        <w:spacing w:after="200" w:line="276" w:lineRule="auto"/>
        <w:rPr>
          <w:rFonts w:cs="Times New Roman"/>
          <w:color w:val="FF0000"/>
        </w:rPr>
      </w:pPr>
    </w:p>
    <w:p w:rsidR="00471694" w:rsidRDefault="00471694" w:rsidP="00471694">
      <w:pPr>
        <w:spacing w:after="0" w:line="240" w:lineRule="auto"/>
        <w:jc w:val="both"/>
        <w:rPr>
          <w:sz w:val="24"/>
          <w:szCs w:val="24"/>
        </w:rPr>
      </w:pPr>
    </w:p>
    <w:p w:rsidR="00471694" w:rsidRDefault="00471694" w:rsidP="00471694">
      <w:pPr>
        <w:spacing w:after="0" w:line="240" w:lineRule="auto"/>
        <w:jc w:val="both"/>
        <w:rPr>
          <w:sz w:val="24"/>
          <w:szCs w:val="24"/>
        </w:rPr>
      </w:pPr>
    </w:p>
    <w:p w:rsidR="00471694" w:rsidRDefault="00471694" w:rsidP="00471694">
      <w:pPr>
        <w:spacing w:after="0" w:line="240" w:lineRule="auto"/>
        <w:jc w:val="both"/>
        <w:rPr>
          <w:rFonts w:cs="Times New Roman"/>
          <w:bCs/>
          <w:sz w:val="24"/>
          <w:szCs w:val="24"/>
        </w:rPr>
      </w:pPr>
    </w:p>
    <w:p w:rsidR="00471694" w:rsidRDefault="00471694" w:rsidP="00471694">
      <w:pPr>
        <w:spacing w:after="0" w:line="240" w:lineRule="auto"/>
        <w:jc w:val="both"/>
        <w:rPr>
          <w:rFonts w:cs="Times New Roman"/>
          <w:sz w:val="24"/>
          <w:szCs w:val="24"/>
        </w:rPr>
      </w:pPr>
    </w:p>
    <w:p w:rsidR="00471694" w:rsidRDefault="00471694" w:rsidP="00471694">
      <w:pPr>
        <w:spacing w:after="0" w:line="240" w:lineRule="auto"/>
        <w:jc w:val="both"/>
        <w:rPr>
          <w:b/>
          <w:sz w:val="24"/>
          <w:szCs w:val="24"/>
        </w:rPr>
      </w:pPr>
    </w:p>
    <w:p w:rsidR="00471694" w:rsidRDefault="00471694" w:rsidP="00471694">
      <w:pPr>
        <w:spacing w:after="0" w:line="240" w:lineRule="auto"/>
        <w:jc w:val="both"/>
        <w:rPr>
          <w:b/>
          <w:sz w:val="24"/>
          <w:szCs w:val="24"/>
        </w:rPr>
      </w:pPr>
    </w:p>
    <w:p w:rsidR="00471694" w:rsidRDefault="00471694" w:rsidP="00471694">
      <w:pPr>
        <w:spacing w:after="0" w:line="240" w:lineRule="auto"/>
        <w:jc w:val="both"/>
        <w:rPr>
          <w:sz w:val="24"/>
          <w:szCs w:val="24"/>
        </w:rPr>
      </w:pPr>
    </w:p>
    <w:p w:rsidR="00471694" w:rsidRDefault="00471694" w:rsidP="00471694">
      <w:pPr>
        <w:spacing w:after="0" w:line="240" w:lineRule="auto"/>
        <w:rPr>
          <w:rFonts w:cs="Times New Roman"/>
        </w:rPr>
      </w:pPr>
    </w:p>
    <w:p w:rsidR="00471694" w:rsidRDefault="00471694" w:rsidP="00471694">
      <w:pPr>
        <w:spacing w:after="0" w:line="240" w:lineRule="auto"/>
        <w:jc w:val="both"/>
        <w:rPr>
          <w:b/>
          <w:kern w:val="2"/>
          <w:sz w:val="24"/>
          <w:szCs w:val="24"/>
          <w14:ligatures w14:val="standardContextual"/>
        </w:rPr>
      </w:pPr>
    </w:p>
    <w:p w:rsidR="00471694" w:rsidRDefault="00471694" w:rsidP="00471694">
      <w:pPr>
        <w:jc w:val="center"/>
        <w:rPr>
          <w:kern w:val="2"/>
          <w:sz w:val="24"/>
          <w:szCs w:val="24"/>
          <w14:ligatures w14:val="standardContextual"/>
        </w:rPr>
      </w:pPr>
    </w:p>
    <w:p w:rsidR="00471694" w:rsidRDefault="00471694" w:rsidP="00471694">
      <w:pPr>
        <w:spacing w:after="0" w:line="240" w:lineRule="auto"/>
        <w:rPr>
          <w:sz w:val="24"/>
          <w:szCs w:val="24"/>
        </w:rPr>
      </w:pPr>
    </w:p>
    <w:p w:rsidR="00AF0FDE" w:rsidRDefault="00AF0FDE" w:rsidP="00A06B66">
      <w:pPr>
        <w:spacing w:after="11" w:line="269" w:lineRule="auto"/>
        <w:ind w:left="10" w:right="333" w:hanging="10"/>
        <w:jc w:val="center"/>
      </w:pPr>
      <w:bookmarkStart w:id="1" w:name="_GoBack"/>
      <w:bookmarkEnd w:id="1"/>
    </w:p>
    <w:sectPr w:rsidR="00AF0FDE">
      <w:footerReference w:type="default" r:id="rId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FE9" w:rsidRDefault="00A45FE9">
      <w:pPr>
        <w:spacing w:after="0" w:line="240" w:lineRule="auto"/>
      </w:pPr>
      <w:r>
        <w:separator/>
      </w:r>
    </w:p>
  </w:endnote>
  <w:endnote w:type="continuationSeparator" w:id="0">
    <w:p w:rsidR="00A45FE9" w:rsidRDefault="00A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F" w:rsidRDefault="003E444F">
    <w:pPr>
      <w:spacing w:after="0"/>
      <w:ind w:right="488"/>
      <w:jc w:val="right"/>
    </w:pPr>
    <w:r>
      <w:rPr>
        <w:noProof/>
      </w:rPr>
      <mc:AlternateContent>
        <mc:Choice Requires="wpg">
          <w:drawing>
            <wp:anchor distT="0" distB="0" distL="114300" distR="114300" simplePos="0" relativeHeight="251661312" behindDoc="0" locked="0" layoutInCell="1" allowOverlap="1" wp14:anchorId="6DE4C104" wp14:editId="7BCDA559">
              <wp:simplePos x="0" y="0"/>
              <wp:positionH relativeFrom="page">
                <wp:posOffset>1046798</wp:posOffset>
              </wp:positionH>
              <wp:positionV relativeFrom="page">
                <wp:posOffset>9484449</wp:posOffset>
              </wp:positionV>
              <wp:extent cx="5467287" cy="54610"/>
              <wp:effectExtent l="0" t="0" r="0" b="0"/>
              <wp:wrapSquare wrapText="bothSides"/>
              <wp:docPr id="6067" name="Group 6067"/>
              <wp:cNvGraphicFramePr/>
              <a:graphic xmlns:a="http://schemas.openxmlformats.org/drawingml/2006/main">
                <a:graphicData uri="http://schemas.microsoft.com/office/word/2010/wordprocessingGroup">
                  <wpg:wgp>
                    <wpg:cNvGrpSpPr/>
                    <wpg:grpSpPr>
                      <a:xfrm>
                        <a:off x="0" y="0"/>
                        <a:ext cx="5467287" cy="54610"/>
                        <a:chOff x="0" y="0"/>
                        <a:chExt cx="5467287" cy="54610"/>
                      </a:xfrm>
                    </wpg:grpSpPr>
                    <wps:wsp>
                      <wps:cNvPr id="6068" name="Shape 6068"/>
                      <wps:cNvSpPr/>
                      <wps:spPr>
                        <a:xfrm>
                          <a:off x="0" y="0"/>
                          <a:ext cx="5467287" cy="54610"/>
                        </a:xfrm>
                        <a:custGeom>
                          <a:avLst/>
                          <a:gdLst/>
                          <a:ahLst/>
                          <a:cxnLst/>
                          <a:rect l="0" t="0" r="0" b="0"/>
                          <a:pathLst>
                            <a:path w="5467287" h="54610">
                              <a:moveTo>
                                <a:pt x="2733612" y="0"/>
                              </a:moveTo>
                              <a:lnTo>
                                <a:pt x="5467287" y="27305"/>
                              </a:lnTo>
                              <a:lnTo>
                                <a:pt x="2733612" y="54610"/>
                              </a:lnTo>
                              <a:lnTo>
                                <a:pt x="0" y="27305"/>
                              </a:lnTo>
                              <a:lnTo>
                                <a:pt x="27336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69" name="Shape 6069"/>
                      <wps:cNvSpPr/>
                      <wps:spPr>
                        <a:xfrm>
                          <a:off x="0" y="0"/>
                          <a:ext cx="5467287" cy="54610"/>
                        </a:xfrm>
                        <a:custGeom>
                          <a:avLst/>
                          <a:gdLst/>
                          <a:ahLst/>
                          <a:cxnLst/>
                          <a:rect l="0" t="0" r="0" b="0"/>
                          <a:pathLst>
                            <a:path w="5467287" h="54610">
                              <a:moveTo>
                                <a:pt x="0" y="27305"/>
                              </a:moveTo>
                              <a:lnTo>
                                <a:pt x="2733612" y="0"/>
                              </a:lnTo>
                              <a:lnTo>
                                <a:pt x="5467287" y="27305"/>
                              </a:lnTo>
                              <a:lnTo>
                                <a:pt x="2733612" y="5461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067" style="width:430.495pt;height:4.29999pt;position:absolute;mso-position-horizontal-relative:page;mso-position-horizontal:absolute;margin-left:82.425pt;mso-position-vertical-relative:page;margin-top:746.807pt;" coordsize="54672,546">
              <v:shape id="Shape 6068" style="position:absolute;width:54672;height:546;left:0;top:0;" coordsize="5467287,54610" path="m2733612,0l5467287,27305l2733612,54610l0,27305l2733612,0x">
                <v:stroke weight="0pt" endcap="flat" joinstyle="miter" miterlimit="10" on="false" color="#000000" opacity="0"/>
                <v:fill on="true" color="#000000"/>
              </v:shape>
              <v:shape id="Shape 6069" style="position:absolute;width:54672;height:546;left:0;top:0;" coordsize="5467287,54610" path="m0,27305l2733612,0l5467287,27305l2733612,54610x">
                <v:stroke weight="0.75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4"/>
      </w:rPr>
      <w:t xml:space="preserve"> </w:t>
    </w:r>
  </w:p>
  <w:p w:rsidR="003E444F" w:rsidRDefault="003E444F">
    <w:pPr>
      <w:spacing w:after="0"/>
      <w:ind w:right="332"/>
      <w:jc w:val="center"/>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3E444F" w:rsidRDefault="003E444F">
    <w:pPr>
      <w:spacing w:after="0"/>
      <w:ind w:right="272"/>
      <w:jc w:val="center"/>
    </w:pPr>
    <w:r>
      <w:rPr>
        <w:rFonts w:ascii="Times New Roman" w:eastAsia="Times New Roman" w:hAnsi="Times New Roman" w:cs="Times New Roman"/>
        <w:sz w:val="24"/>
      </w:rPr>
      <w:t xml:space="preserve"> </w:t>
    </w:r>
  </w:p>
  <w:p w:rsidR="003E444F" w:rsidRDefault="003E444F">
    <w:pPr>
      <w:spacing w:after="0"/>
      <w:ind w:right="272"/>
      <w:jc w:val="center"/>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F" w:rsidRDefault="003E444F" w:rsidP="00620973">
    <w:pPr>
      <w:spacing w:after="0"/>
      <w:ind w:right="488"/>
      <w:jc w:val="center"/>
    </w:pPr>
  </w:p>
  <w:p w:rsidR="003E444F" w:rsidRDefault="003E444F">
    <w:pPr>
      <w:spacing w:after="0"/>
      <w:ind w:right="272"/>
      <w:jc w:val="center"/>
    </w:pPr>
  </w:p>
  <w:p w:rsidR="003E444F" w:rsidRDefault="003E444F">
    <w:pPr>
      <w:spacing w:after="0"/>
      <w:ind w:right="272"/>
      <w:jc w:val="center"/>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F" w:rsidRDefault="003E444F">
    <w:pPr>
      <w:spacing w:after="0"/>
      <w:ind w:right="488"/>
      <w:jc w:val="right"/>
    </w:pPr>
    <w:r>
      <w:rPr>
        <w:noProof/>
      </w:rPr>
      <mc:AlternateContent>
        <mc:Choice Requires="wpg">
          <w:drawing>
            <wp:anchor distT="0" distB="0" distL="114300" distR="114300" simplePos="0" relativeHeight="251663360" behindDoc="0" locked="0" layoutInCell="1" allowOverlap="1" wp14:anchorId="173AF43D" wp14:editId="4BB8981C">
              <wp:simplePos x="0" y="0"/>
              <wp:positionH relativeFrom="page">
                <wp:posOffset>1046798</wp:posOffset>
              </wp:positionH>
              <wp:positionV relativeFrom="page">
                <wp:posOffset>9484449</wp:posOffset>
              </wp:positionV>
              <wp:extent cx="5467287" cy="54610"/>
              <wp:effectExtent l="0" t="0" r="0" b="0"/>
              <wp:wrapSquare wrapText="bothSides"/>
              <wp:docPr id="5899" name="Group 5899"/>
              <wp:cNvGraphicFramePr/>
              <a:graphic xmlns:a="http://schemas.openxmlformats.org/drawingml/2006/main">
                <a:graphicData uri="http://schemas.microsoft.com/office/word/2010/wordprocessingGroup">
                  <wpg:wgp>
                    <wpg:cNvGrpSpPr/>
                    <wpg:grpSpPr>
                      <a:xfrm>
                        <a:off x="0" y="0"/>
                        <a:ext cx="5467287" cy="54610"/>
                        <a:chOff x="0" y="0"/>
                        <a:chExt cx="5467287" cy="54610"/>
                      </a:xfrm>
                    </wpg:grpSpPr>
                    <wps:wsp>
                      <wps:cNvPr id="5900" name="Shape 5900"/>
                      <wps:cNvSpPr/>
                      <wps:spPr>
                        <a:xfrm>
                          <a:off x="0" y="0"/>
                          <a:ext cx="5467287" cy="54610"/>
                        </a:xfrm>
                        <a:custGeom>
                          <a:avLst/>
                          <a:gdLst/>
                          <a:ahLst/>
                          <a:cxnLst/>
                          <a:rect l="0" t="0" r="0" b="0"/>
                          <a:pathLst>
                            <a:path w="5467287" h="54610">
                              <a:moveTo>
                                <a:pt x="2733612" y="0"/>
                              </a:moveTo>
                              <a:lnTo>
                                <a:pt x="5467287" y="27305"/>
                              </a:lnTo>
                              <a:lnTo>
                                <a:pt x="2733612" y="54610"/>
                              </a:lnTo>
                              <a:lnTo>
                                <a:pt x="0" y="27305"/>
                              </a:lnTo>
                              <a:lnTo>
                                <a:pt x="27336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1" name="Shape 5901"/>
                      <wps:cNvSpPr/>
                      <wps:spPr>
                        <a:xfrm>
                          <a:off x="0" y="0"/>
                          <a:ext cx="5467287" cy="54610"/>
                        </a:xfrm>
                        <a:custGeom>
                          <a:avLst/>
                          <a:gdLst/>
                          <a:ahLst/>
                          <a:cxnLst/>
                          <a:rect l="0" t="0" r="0" b="0"/>
                          <a:pathLst>
                            <a:path w="5467287" h="54610">
                              <a:moveTo>
                                <a:pt x="0" y="27305"/>
                              </a:moveTo>
                              <a:lnTo>
                                <a:pt x="2733612" y="0"/>
                              </a:lnTo>
                              <a:lnTo>
                                <a:pt x="5467287" y="27305"/>
                              </a:lnTo>
                              <a:lnTo>
                                <a:pt x="2733612" y="5461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899" style="width:430.495pt;height:4.29999pt;position:absolute;mso-position-horizontal-relative:page;mso-position-horizontal:absolute;margin-left:82.425pt;mso-position-vertical-relative:page;margin-top:746.807pt;" coordsize="54672,546">
              <v:shape id="Shape 5900" style="position:absolute;width:54672;height:546;left:0;top:0;" coordsize="5467287,54610" path="m2733612,0l5467287,27305l2733612,54610l0,27305l2733612,0x">
                <v:stroke weight="0pt" endcap="flat" joinstyle="miter" miterlimit="10" on="false" color="#000000" opacity="0"/>
                <v:fill on="true" color="#000000"/>
              </v:shape>
              <v:shape id="Shape 5901" style="position:absolute;width:54672;height:546;left:0;top:0;" coordsize="5467287,54610" path="m0,27305l2733612,0l5467287,27305l2733612,54610x">
                <v:stroke weight="0.75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4"/>
      </w:rPr>
      <w:t xml:space="preserve"> </w:t>
    </w:r>
  </w:p>
  <w:p w:rsidR="003E444F" w:rsidRDefault="003E444F">
    <w:pPr>
      <w:spacing w:after="0"/>
      <w:ind w:right="332"/>
      <w:jc w:val="center"/>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3E444F" w:rsidRDefault="003E444F">
    <w:pPr>
      <w:spacing w:after="0"/>
      <w:ind w:right="272"/>
      <w:jc w:val="center"/>
    </w:pPr>
    <w:r>
      <w:rPr>
        <w:rFonts w:ascii="Times New Roman" w:eastAsia="Times New Roman" w:hAnsi="Times New Roman" w:cs="Times New Roman"/>
        <w:sz w:val="24"/>
      </w:rPr>
      <w:t xml:space="preserve"> </w:t>
    </w:r>
  </w:p>
  <w:p w:rsidR="003E444F" w:rsidRDefault="003E444F">
    <w:pPr>
      <w:spacing w:after="0"/>
      <w:ind w:right="272"/>
      <w:jc w:val="center"/>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8550821"/>
      <w:docPartObj>
        <w:docPartGallery w:val="Page Numbers (Bottom of Page)"/>
        <w:docPartUnique/>
      </w:docPartObj>
    </w:sdtPr>
    <w:sdtEndPr/>
    <w:sdtContent>
      <w:p w:rsidR="00680068" w:rsidRDefault="00A45FE9">
        <w:pPr>
          <w:pStyle w:val="Podnoje"/>
          <w:jc w:val="right"/>
        </w:pPr>
        <w:r>
          <w:fldChar w:fldCharType="begin"/>
        </w:r>
        <w:r>
          <w:instrText>PAGE   \* MERGEFORMAT</w:instrText>
        </w:r>
        <w:r>
          <w:fldChar w:fldCharType="separate"/>
        </w:r>
        <w:r w:rsidR="00471694">
          <w:rPr>
            <w:noProof/>
          </w:rPr>
          <w:t>60</w:t>
        </w:r>
        <w:r>
          <w:fldChar w:fldCharType="end"/>
        </w:r>
      </w:p>
    </w:sdtContent>
  </w:sdt>
  <w:p w:rsidR="00680068" w:rsidRDefault="00A45FE9">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FE9" w:rsidRDefault="00A45FE9">
      <w:pPr>
        <w:spacing w:after="0" w:line="240" w:lineRule="auto"/>
      </w:pPr>
      <w:r>
        <w:separator/>
      </w:r>
    </w:p>
  </w:footnote>
  <w:footnote w:type="continuationSeparator" w:id="0">
    <w:p w:rsidR="00A45FE9" w:rsidRDefault="00A45F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F" w:rsidRDefault="003E444F">
    <w:pPr>
      <w:tabs>
        <w:tab w:val="center" w:pos="4746"/>
        <w:tab w:val="center" w:pos="8133"/>
      </w:tabs>
      <w:spacing w:after="84"/>
      <w:ind w:left="-72"/>
    </w:pPr>
    <w:r>
      <w:rPr>
        <w:noProof/>
      </w:rPr>
      <mc:AlternateContent>
        <mc:Choice Requires="wpg">
          <w:drawing>
            <wp:anchor distT="0" distB="0" distL="114300" distR="114300" simplePos="0" relativeHeight="251658240" behindDoc="1" locked="0" layoutInCell="1" allowOverlap="1" wp14:anchorId="7DC4D173" wp14:editId="02A42324">
              <wp:simplePos x="0" y="0"/>
              <wp:positionH relativeFrom="page">
                <wp:posOffset>777240</wp:posOffset>
              </wp:positionH>
              <wp:positionV relativeFrom="page">
                <wp:posOffset>449580</wp:posOffset>
              </wp:positionV>
              <wp:extent cx="5998083" cy="222504"/>
              <wp:effectExtent l="0" t="0" r="0" b="0"/>
              <wp:wrapNone/>
              <wp:docPr id="6026" name="Group 6026"/>
              <wp:cNvGraphicFramePr/>
              <a:graphic xmlns:a="http://schemas.openxmlformats.org/drawingml/2006/main">
                <a:graphicData uri="http://schemas.microsoft.com/office/word/2010/wordprocessingGroup">
                  <wpg:wgp>
                    <wpg:cNvGrpSpPr/>
                    <wpg:grpSpPr>
                      <a:xfrm>
                        <a:off x="0" y="0"/>
                        <a:ext cx="5998083" cy="222504"/>
                        <a:chOff x="0" y="0"/>
                        <a:chExt cx="5998083" cy="222504"/>
                      </a:xfrm>
                    </wpg:grpSpPr>
                    <wps:wsp>
                      <wps:cNvPr id="6332" name="Shape 6332"/>
                      <wps:cNvSpPr/>
                      <wps:spPr>
                        <a:xfrm>
                          <a:off x="9144" y="0"/>
                          <a:ext cx="1688846" cy="18288"/>
                        </a:xfrm>
                        <a:custGeom>
                          <a:avLst/>
                          <a:gdLst/>
                          <a:ahLst/>
                          <a:cxnLst/>
                          <a:rect l="0" t="0" r="0" b="0"/>
                          <a:pathLst>
                            <a:path w="1688846" h="18288">
                              <a:moveTo>
                                <a:pt x="0" y="0"/>
                              </a:moveTo>
                              <a:lnTo>
                                <a:pt x="1688846" y="0"/>
                              </a:lnTo>
                              <a:lnTo>
                                <a:pt x="1688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3" name="Shape 6333"/>
                      <wps:cNvSpPr/>
                      <wps:spPr>
                        <a:xfrm>
                          <a:off x="9144" y="27432"/>
                          <a:ext cx="1688846" cy="9144"/>
                        </a:xfrm>
                        <a:custGeom>
                          <a:avLst/>
                          <a:gdLst/>
                          <a:ahLst/>
                          <a:cxnLst/>
                          <a:rect l="0" t="0" r="0" b="0"/>
                          <a:pathLst>
                            <a:path w="1688846" h="9144">
                              <a:moveTo>
                                <a:pt x="0" y="0"/>
                              </a:moveTo>
                              <a:lnTo>
                                <a:pt x="1688846" y="0"/>
                              </a:lnTo>
                              <a:lnTo>
                                <a:pt x="16888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4" name="Shape 6334"/>
                      <wps:cNvSpPr/>
                      <wps:spPr>
                        <a:xfrm>
                          <a:off x="1697990"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 name="Shape 6335"/>
                      <wps:cNvSpPr/>
                      <wps:spPr>
                        <a:xfrm>
                          <a:off x="1697990" y="27432"/>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 name="Shape 6336"/>
                      <wps:cNvSpPr/>
                      <wps:spPr>
                        <a:xfrm>
                          <a:off x="1734566" y="0"/>
                          <a:ext cx="2844419" cy="18288"/>
                        </a:xfrm>
                        <a:custGeom>
                          <a:avLst/>
                          <a:gdLst/>
                          <a:ahLst/>
                          <a:cxnLst/>
                          <a:rect l="0" t="0" r="0" b="0"/>
                          <a:pathLst>
                            <a:path w="2844419" h="18288">
                              <a:moveTo>
                                <a:pt x="0" y="0"/>
                              </a:moveTo>
                              <a:lnTo>
                                <a:pt x="2844419" y="0"/>
                              </a:lnTo>
                              <a:lnTo>
                                <a:pt x="28444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 name="Shape 6337"/>
                      <wps:cNvSpPr/>
                      <wps:spPr>
                        <a:xfrm>
                          <a:off x="1734566" y="27432"/>
                          <a:ext cx="2844419" cy="9144"/>
                        </a:xfrm>
                        <a:custGeom>
                          <a:avLst/>
                          <a:gdLst/>
                          <a:ahLst/>
                          <a:cxnLst/>
                          <a:rect l="0" t="0" r="0" b="0"/>
                          <a:pathLst>
                            <a:path w="2844419" h="9144">
                              <a:moveTo>
                                <a:pt x="0" y="0"/>
                              </a:moveTo>
                              <a:lnTo>
                                <a:pt x="2844419" y="0"/>
                              </a:lnTo>
                              <a:lnTo>
                                <a:pt x="28444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8" name="Shape 6338"/>
                      <wps:cNvSpPr/>
                      <wps:spPr>
                        <a:xfrm>
                          <a:off x="4578985"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9" name="Shape 6339"/>
                      <wps:cNvSpPr/>
                      <wps:spPr>
                        <a:xfrm>
                          <a:off x="4578985" y="27432"/>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0" name="Shape 6340"/>
                      <wps:cNvSpPr/>
                      <wps:spPr>
                        <a:xfrm>
                          <a:off x="4615561" y="0"/>
                          <a:ext cx="1382522" cy="18288"/>
                        </a:xfrm>
                        <a:custGeom>
                          <a:avLst/>
                          <a:gdLst/>
                          <a:ahLst/>
                          <a:cxnLst/>
                          <a:rect l="0" t="0" r="0" b="0"/>
                          <a:pathLst>
                            <a:path w="1382522" h="18288">
                              <a:moveTo>
                                <a:pt x="0" y="0"/>
                              </a:moveTo>
                              <a:lnTo>
                                <a:pt x="1382522" y="0"/>
                              </a:lnTo>
                              <a:lnTo>
                                <a:pt x="138252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1" name="Shape 6341"/>
                      <wps:cNvSpPr/>
                      <wps:spPr>
                        <a:xfrm>
                          <a:off x="4615561" y="27432"/>
                          <a:ext cx="1382522" cy="9144"/>
                        </a:xfrm>
                        <a:custGeom>
                          <a:avLst/>
                          <a:gdLst/>
                          <a:ahLst/>
                          <a:cxnLst/>
                          <a:rect l="0" t="0" r="0" b="0"/>
                          <a:pathLst>
                            <a:path w="1382522" h="9144">
                              <a:moveTo>
                                <a:pt x="0" y="0"/>
                              </a:moveTo>
                              <a:lnTo>
                                <a:pt x="1382522" y="0"/>
                              </a:lnTo>
                              <a:lnTo>
                                <a:pt x="13825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2" name="Shape 6342"/>
                      <wps:cNvSpPr/>
                      <wps:spPr>
                        <a:xfrm>
                          <a:off x="0" y="213361"/>
                          <a:ext cx="1697990" cy="9144"/>
                        </a:xfrm>
                        <a:custGeom>
                          <a:avLst/>
                          <a:gdLst/>
                          <a:ahLst/>
                          <a:cxnLst/>
                          <a:rect l="0" t="0" r="0" b="0"/>
                          <a:pathLst>
                            <a:path w="1697990" h="9144">
                              <a:moveTo>
                                <a:pt x="0" y="0"/>
                              </a:moveTo>
                              <a:lnTo>
                                <a:pt x="1697990" y="0"/>
                              </a:lnTo>
                              <a:lnTo>
                                <a:pt x="16979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3" name="Shape 6343"/>
                      <wps:cNvSpPr/>
                      <wps:spPr>
                        <a:xfrm>
                          <a:off x="0" y="185928"/>
                          <a:ext cx="1697990" cy="18288"/>
                        </a:xfrm>
                        <a:custGeom>
                          <a:avLst/>
                          <a:gdLst/>
                          <a:ahLst/>
                          <a:cxnLst/>
                          <a:rect l="0" t="0" r="0" b="0"/>
                          <a:pathLst>
                            <a:path w="1697990" h="18288">
                              <a:moveTo>
                                <a:pt x="0" y="0"/>
                              </a:moveTo>
                              <a:lnTo>
                                <a:pt x="1697990" y="0"/>
                              </a:lnTo>
                              <a:lnTo>
                                <a:pt x="169799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4" name="Shape 6344"/>
                      <wps:cNvSpPr/>
                      <wps:spPr>
                        <a:xfrm>
                          <a:off x="1688846" y="18592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5" name="Shape 6345"/>
                      <wps:cNvSpPr/>
                      <wps:spPr>
                        <a:xfrm>
                          <a:off x="1688846" y="213361"/>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6" name="Shape 6346"/>
                      <wps:cNvSpPr/>
                      <wps:spPr>
                        <a:xfrm>
                          <a:off x="1725422" y="213361"/>
                          <a:ext cx="2853563" cy="9144"/>
                        </a:xfrm>
                        <a:custGeom>
                          <a:avLst/>
                          <a:gdLst/>
                          <a:ahLst/>
                          <a:cxnLst/>
                          <a:rect l="0" t="0" r="0" b="0"/>
                          <a:pathLst>
                            <a:path w="2853563" h="9144">
                              <a:moveTo>
                                <a:pt x="0" y="0"/>
                              </a:moveTo>
                              <a:lnTo>
                                <a:pt x="2853563" y="0"/>
                              </a:lnTo>
                              <a:lnTo>
                                <a:pt x="285356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7" name="Shape 6347"/>
                      <wps:cNvSpPr/>
                      <wps:spPr>
                        <a:xfrm>
                          <a:off x="1725422" y="185928"/>
                          <a:ext cx="2853563" cy="18288"/>
                        </a:xfrm>
                        <a:custGeom>
                          <a:avLst/>
                          <a:gdLst/>
                          <a:ahLst/>
                          <a:cxnLst/>
                          <a:rect l="0" t="0" r="0" b="0"/>
                          <a:pathLst>
                            <a:path w="2853563" h="18288">
                              <a:moveTo>
                                <a:pt x="0" y="0"/>
                              </a:moveTo>
                              <a:lnTo>
                                <a:pt x="2853563" y="0"/>
                              </a:lnTo>
                              <a:lnTo>
                                <a:pt x="285356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8" name="Shape 6348"/>
                      <wps:cNvSpPr/>
                      <wps:spPr>
                        <a:xfrm>
                          <a:off x="4569841" y="18592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9" name="Shape 6349"/>
                      <wps:cNvSpPr/>
                      <wps:spPr>
                        <a:xfrm>
                          <a:off x="4569841" y="213361"/>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50" name="Shape 6350"/>
                      <wps:cNvSpPr/>
                      <wps:spPr>
                        <a:xfrm>
                          <a:off x="4606417" y="213361"/>
                          <a:ext cx="1391666" cy="9144"/>
                        </a:xfrm>
                        <a:custGeom>
                          <a:avLst/>
                          <a:gdLst/>
                          <a:ahLst/>
                          <a:cxnLst/>
                          <a:rect l="0" t="0" r="0" b="0"/>
                          <a:pathLst>
                            <a:path w="1391666" h="9144">
                              <a:moveTo>
                                <a:pt x="0" y="0"/>
                              </a:moveTo>
                              <a:lnTo>
                                <a:pt x="1391666" y="0"/>
                              </a:lnTo>
                              <a:lnTo>
                                <a:pt x="13916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51" name="Shape 6351"/>
                      <wps:cNvSpPr/>
                      <wps:spPr>
                        <a:xfrm>
                          <a:off x="4606417" y="185928"/>
                          <a:ext cx="1391666" cy="18288"/>
                        </a:xfrm>
                        <a:custGeom>
                          <a:avLst/>
                          <a:gdLst/>
                          <a:ahLst/>
                          <a:cxnLst/>
                          <a:rect l="0" t="0" r="0" b="0"/>
                          <a:pathLst>
                            <a:path w="1391666" h="18288">
                              <a:moveTo>
                                <a:pt x="0" y="0"/>
                              </a:moveTo>
                              <a:lnTo>
                                <a:pt x="1391666" y="0"/>
                              </a:lnTo>
                              <a:lnTo>
                                <a:pt x="139166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026" style="width:472.29pt;height:17.52pt;position:absolute;z-index:-2147483625;mso-position-horizontal-relative:page;mso-position-horizontal:absolute;margin-left:61.2pt;mso-position-vertical-relative:page;margin-top:35.4pt;" coordsize="59980,2225">
              <v:shape id="Shape 6352" style="position:absolute;width:16888;height:182;left:91;top:0;" coordsize="1688846,18288" path="m0,0l1688846,0l1688846,18288l0,18288l0,0">
                <v:stroke weight="0pt" endcap="flat" joinstyle="miter" miterlimit="10" on="false" color="#000000" opacity="0"/>
                <v:fill on="true" color="#000000"/>
              </v:shape>
              <v:shape id="Shape 6353" style="position:absolute;width:16888;height:91;left:91;top:274;" coordsize="1688846,9144" path="m0,0l1688846,0l1688846,9144l0,9144l0,0">
                <v:stroke weight="0pt" endcap="flat" joinstyle="miter" miterlimit="10" on="false" color="#000000" opacity="0"/>
                <v:fill on="true" color="#000000"/>
              </v:shape>
              <v:shape id="Shape 6354" style="position:absolute;width:365;height:182;left:16979;top:0;" coordsize="36576,18288" path="m0,0l36576,0l36576,18288l0,18288l0,0">
                <v:stroke weight="0pt" endcap="flat" joinstyle="miter" miterlimit="10" on="false" color="#000000" opacity="0"/>
                <v:fill on="true" color="#000000"/>
              </v:shape>
              <v:shape id="Shape 6355" style="position:absolute;width:365;height:91;left:16979;top:274;" coordsize="36576,9144" path="m0,0l36576,0l36576,9144l0,9144l0,0">
                <v:stroke weight="0pt" endcap="flat" joinstyle="miter" miterlimit="10" on="false" color="#000000" opacity="0"/>
                <v:fill on="true" color="#000000"/>
              </v:shape>
              <v:shape id="Shape 6356" style="position:absolute;width:28444;height:182;left:17345;top:0;" coordsize="2844419,18288" path="m0,0l2844419,0l2844419,18288l0,18288l0,0">
                <v:stroke weight="0pt" endcap="flat" joinstyle="miter" miterlimit="10" on="false" color="#000000" opacity="0"/>
                <v:fill on="true" color="#000000"/>
              </v:shape>
              <v:shape id="Shape 6357" style="position:absolute;width:28444;height:91;left:17345;top:274;" coordsize="2844419,9144" path="m0,0l2844419,0l2844419,9144l0,9144l0,0">
                <v:stroke weight="0pt" endcap="flat" joinstyle="miter" miterlimit="10" on="false" color="#000000" opacity="0"/>
                <v:fill on="true" color="#000000"/>
              </v:shape>
              <v:shape id="Shape 6358" style="position:absolute;width:365;height:182;left:45789;top:0;" coordsize="36576,18288" path="m0,0l36576,0l36576,18288l0,18288l0,0">
                <v:stroke weight="0pt" endcap="flat" joinstyle="miter" miterlimit="10" on="false" color="#000000" opacity="0"/>
                <v:fill on="true" color="#000000"/>
              </v:shape>
              <v:shape id="Shape 6359" style="position:absolute;width:365;height:91;left:45789;top:274;" coordsize="36576,9144" path="m0,0l36576,0l36576,9144l0,9144l0,0">
                <v:stroke weight="0pt" endcap="flat" joinstyle="miter" miterlimit="10" on="false" color="#000000" opacity="0"/>
                <v:fill on="true" color="#000000"/>
              </v:shape>
              <v:shape id="Shape 6360" style="position:absolute;width:13825;height:182;left:46155;top:0;" coordsize="1382522,18288" path="m0,0l1382522,0l1382522,18288l0,18288l0,0">
                <v:stroke weight="0pt" endcap="flat" joinstyle="miter" miterlimit="10" on="false" color="#000000" opacity="0"/>
                <v:fill on="true" color="#000000"/>
              </v:shape>
              <v:shape id="Shape 6361" style="position:absolute;width:13825;height:91;left:46155;top:274;" coordsize="1382522,9144" path="m0,0l1382522,0l1382522,9144l0,9144l0,0">
                <v:stroke weight="0pt" endcap="flat" joinstyle="miter" miterlimit="10" on="false" color="#000000" opacity="0"/>
                <v:fill on="true" color="#000000"/>
              </v:shape>
              <v:shape id="Shape 6362" style="position:absolute;width:16979;height:91;left:0;top:2133;" coordsize="1697990,9144" path="m0,0l1697990,0l1697990,9144l0,9144l0,0">
                <v:stroke weight="0pt" endcap="flat" joinstyle="miter" miterlimit="10" on="false" color="#000000" opacity="0"/>
                <v:fill on="true" color="#000000"/>
              </v:shape>
              <v:shape id="Shape 6363" style="position:absolute;width:16979;height:182;left:0;top:1859;" coordsize="1697990,18288" path="m0,0l1697990,0l1697990,18288l0,18288l0,0">
                <v:stroke weight="0pt" endcap="flat" joinstyle="miter" miterlimit="10" on="false" color="#000000" opacity="0"/>
                <v:fill on="true" color="#000000"/>
              </v:shape>
              <v:shape id="Shape 6364" style="position:absolute;width:365;height:182;left:16888;top:1859;" coordsize="36576,18288" path="m0,0l36576,0l36576,18288l0,18288l0,0">
                <v:stroke weight="0pt" endcap="flat" joinstyle="miter" miterlimit="10" on="false" color="#000000" opacity="0"/>
                <v:fill on="true" color="#000000"/>
              </v:shape>
              <v:shape id="Shape 6365" style="position:absolute;width:365;height:91;left:16888;top:2133;" coordsize="36576,9144" path="m0,0l36576,0l36576,9144l0,9144l0,0">
                <v:stroke weight="0pt" endcap="flat" joinstyle="miter" miterlimit="10" on="false" color="#000000" opacity="0"/>
                <v:fill on="true" color="#000000"/>
              </v:shape>
              <v:shape id="Shape 6366" style="position:absolute;width:28535;height:91;left:17254;top:2133;" coordsize="2853563,9144" path="m0,0l2853563,0l2853563,9144l0,9144l0,0">
                <v:stroke weight="0pt" endcap="flat" joinstyle="miter" miterlimit="10" on="false" color="#000000" opacity="0"/>
                <v:fill on="true" color="#000000"/>
              </v:shape>
              <v:shape id="Shape 6367" style="position:absolute;width:28535;height:182;left:17254;top:1859;" coordsize="2853563,18288" path="m0,0l2853563,0l2853563,18288l0,18288l0,0">
                <v:stroke weight="0pt" endcap="flat" joinstyle="miter" miterlimit="10" on="false" color="#000000" opacity="0"/>
                <v:fill on="true" color="#000000"/>
              </v:shape>
              <v:shape id="Shape 6368" style="position:absolute;width:365;height:182;left:45698;top:1859;" coordsize="36576,18288" path="m0,0l36576,0l36576,18288l0,18288l0,0">
                <v:stroke weight="0pt" endcap="flat" joinstyle="miter" miterlimit="10" on="false" color="#000000" opacity="0"/>
                <v:fill on="true" color="#000000"/>
              </v:shape>
              <v:shape id="Shape 6369" style="position:absolute;width:365;height:91;left:45698;top:2133;" coordsize="36576,9144" path="m0,0l36576,0l36576,9144l0,9144l0,0">
                <v:stroke weight="0pt" endcap="flat" joinstyle="miter" miterlimit="10" on="false" color="#000000" opacity="0"/>
                <v:fill on="true" color="#000000"/>
              </v:shape>
              <v:shape id="Shape 6370" style="position:absolute;width:13916;height:91;left:46064;top:2133;" coordsize="1391666,9144" path="m0,0l1391666,0l1391666,9144l0,9144l0,0">
                <v:stroke weight="0pt" endcap="flat" joinstyle="miter" miterlimit="10" on="false" color="#000000" opacity="0"/>
                <v:fill on="true" color="#000000"/>
              </v:shape>
              <v:shape id="Shape 6371" style="position:absolute;width:13916;height:182;left:46064;top:1859;" coordsize="1391666,18288" path="m0,0l1391666,0l1391666,18288l0,18288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0"/>
      </w:rPr>
      <w:t xml:space="preserve">Četvrtak, 27. srpnja 2023. </w:t>
    </w:r>
    <w:r>
      <w:rPr>
        <w:rFonts w:ascii="Times New Roman" w:eastAsia="Times New Roman" w:hAnsi="Times New Roman" w:cs="Times New Roman"/>
        <w:sz w:val="20"/>
      </w:rPr>
      <w:tab/>
    </w:r>
    <w:r>
      <w:rPr>
        <w:rFonts w:ascii="Times New Roman" w:eastAsia="Times New Roman" w:hAnsi="Times New Roman" w:cs="Times New Roman"/>
        <w:b/>
        <w:sz w:val="20"/>
      </w:rPr>
      <w:t xml:space="preserve">SLUŽBENE NOVINE OPĆINE MAJUR </w:t>
    </w:r>
    <w:r>
      <w:rPr>
        <w:rFonts w:ascii="Times New Roman" w:eastAsia="Times New Roman" w:hAnsi="Times New Roman" w:cs="Times New Roman"/>
        <w:b/>
        <w:sz w:val="20"/>
      </w:rPr>
      <w:tab/>
    </w:r>
    <w:r>
      <w:rPr>
        <w:rFonts w:ascii="Times New Roman" w:eastAsia="Times New Roman" w:hAnsi="Times New Roman" w:cs="Times New Roman"/>
        <w:sz w:val="20"/>
      </w:rPr>
      <w:t xml:space="preserve">                            Broj 6 </w:t>
    </w:r>
  </w:p>
  <w:p w:rsidR="003E444F" w:rsidRDefault="003E444F">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F" w:rsidRDefault="003E444F">
    <w:pPr>
      <w:spacing w:after="0"/>
    </w:pPr>
  </w:p>
  <w:p w:rsidR="003E444F" w:rsidRDefault="003E444F">
    <w:pPr>
      <w:spacing w:after="0"/>
    </w:pP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F" w:rsidRDefault="003E444F">
    <w:pPr>
      <w:tabs>
        <w:tab w:val="center" w:pos="4746"/>
        <w:tab w:val="center" w:pos="8133"/>
      </w:tabs>
      <w:spacing w:after="84"/>
      <w:ind w:left="-72"/>
    </w:pPr>
    <w:r>
      <w:rPr>
        <w:noProof/>
      </w:rPr>
      <mc:AlternateContent>
        <mc:Choice Requires="wpg">
          <w:drawing>
            <wp:anchor distT="0" distB="0" distL="114300" distR="114300" simplePos="0" relativeHeight="251660288" behindDoc="1" locked="0" layoutInCell="1" allowOverlap="1" wp14:anchorId="1B4D31A8" wp14:editId="7B76CA47">
              <wp:simplePos x="0" y="0"/>
              <wp:positionH relativeFrom="page">
                <wp:posOffset>777240</wp:posOffset>
              </wp:positionH>
              <wp:positionV relativeFrom="page">
                <wp:posOffset>449580</wp:posOffset>
              </wp:positionV>
              <wp:extent cx="5998083" cy="222504"/>
              <wp:effectExtent l="0" t="0" r="0" b="0"/>
              <wp:wrapNone/>
              <wp:docPr id="5858" name="Group 5858"/>
              <wp:cNvGraphicFramePr/>
              <a:graphic xmlns:a="http://schemas.openxmlformats.org/drawingml/2006/main">
                <a:graphicData uri="http://schemas.microsoft.com/office/word/2010/wordprocessingGroup">
                  <wpg:wgp>
                    <wpg:cNvGrpSpPr/>
                    <wpg:grpSpPr>
                      <a:xfrm>
                        <a:off x="0" y="0"/>
                        <a:ext cx="5998083" cy="222504"/>
                        <a:chOff x="0" y="0"/>
                        <a:chExt cx="5998083" cy="222504"/>
                      </a:xfrm>
                    </wpg:grpSpPr>
                    <wps:wsp>
                      <wps:cNvPr id="6252" name="Shape 6252"/>
                      <wps:cNvSpPr/>
                      <wps:spPr>
                        <a:xfrm>
                          <a:off x="9144" y="0"/>
                          <a:ext cx="1688846" cy="18288"/>
                        </a:xfrm>
                        <a:custGeom>
                          <a:avLst/>
                          <a:gdLst/>
                          <a:ahLst/>
                          <a:cxnLst/>
                          <a:rect l="0" t="0" r="0" b="0"/>
                          <a:pathLst>
                            <a:path w="1688846" h="18288">
                              <a:moveTo>
                                <a:pt x="0" y="0"/>
                              </a:moveTo>
                              <a:lnTo>
                                <a:pt x="1688846" y="0"/>
                              </a:lnTo>
                              <a:lnTo>
                                <a:pt x="1688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3" name="Shape 6253"/>
                      <wps:cNvSpPr/>
                      <wps:spPr>
                        <a:xfrm>
                          <a:off x="9144" y="27432"/>
                          <a:ext cx="1688846" cy="9144"/>
                        </a:xfrm>
                        <a:custGeom>
                          <a:avLst/>
                          <a:gdLst/>
                          <a:ahLst/>
                          <a:cxnLst/>
                          <a:rect l="0" t="0" r="0" b="0"/>
                          <a:pathLst>
                            <a:path w="1688846" h="9144">
                              <a:moveTo>
                                <a:pt x="0" y="0"/>
                              </a:moveTo>
                              <a:lnTo>
                                <a:pt x="1688846" y="0"/>
                              </a:lnTo>
                              <a:lnTo>
                                <a:pt x="16888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4" name="Shape 6254"/>
                      <wps:cNvSpPr/>
                      <wps:spPr>
                        <a:xfrm>
                          <a:off x="1697990"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5" name="Shape 6255"/>
                      <wps:cNvSpPr/>
                      <wps:spPr>
                        <a:xfrm>
                          <a:off x="1697990" y="27432"/>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6" name="Shape 6256"/>
                      <wps:cNvSpPr/>
                      <wps:spPr>
                        <a:xfrm>
                          <a:off x="1734566" y="0"/>
                          <a:ext cx="2844419" cy="18288"/>
                        </a:xfrm>
                        <a:custGeom>
                          <a:avLst/>
                          <a:gdLst/>
                          <a:ahLst/>
                          <a:cxnLst/>
                          <a:rect l="0" t="0" r="0" b="0"/>
                          <a:pathLst>
                            <a:path w="2844419" h="18288">
                              <a:moveTo>
                                <a:pt x="0" y="0"/>
                              </a:moveTo>
                              <a:lnTo>
                                <a:pt x="2844419" y="0"/>
                              </a:lnTo>
                              <a:lnTo>
                                <a:pt x="28444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7" name="Shape 6257"/>
                      <wps:cNvSpPr/>
                      <wps:spPr>
                        <a:xfrm>
                          <a:off x="1734566" y="27432"/>
                          <a:ext cx="2844419" cy="9144"/>
                        </a:xfrm>
                        <a:custGeom>
                          <a:avLst/>
                          <a:gdLst/>
                          <a:ahLst/>
                          <a:cxnLst/>
                          <a:rect l="0" t="0" r="0" b="0"/>
                          <a:pathLst>
                            <a:path w="2844419" h="9144">
                              <a:moveTo>
                                <a:pt x="0" y="0"/>
                              </a:moveTo>
                              <a:lnTo>
                                <a:pt x="2844419" y="0"/>
                              </a:lnTo>
                              <a:lnTo>
                                <a:pt x="28444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8" name="Shape 6258"/>
                      <wps:cNvSpPr/>
                      <wps:spPr>
                        <a:xfrm>
                          <a:off x="4578985"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9" name="Shape 6259"/>
                      <wps:cNvSpPr/>
                      <wps:spPr>
                        <a:xfrm>
                          <a:off x="4578985" y="27432"/>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0" name="Shape 6260"/>
                      <wps:cNvSpPr/>
                      <wps:spPr>
                        <a:xfrm>
                          <a:off x="4615561" y="0"/>
                          <a:ext cx="1382522" cy="18288"/>
                        </a:xfrm>
                        <a:custGeom>
                          <a:avLst/>
                          <a:gdLst/>
                          <a:ahLst/>
                          <a:cxnLst/>
                          <a:rect l="0" t="0" r="0" b="0"/>
                          <a:pathLst>
                            <a:path w="1382522" h="18288">
                              <a:moveTo>
                                <a:pt x="0" y="0"/>
                              </a:moveTo>
                              <a:lnTo>
                                <a:pt x="1382522" y="0"/>
                              </a:lnTo>
                              <a:lnTo>
                                <a:pt x="138252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1" name="Shape 6261"/>
                      <wps:cNvSpPr/>
                      <wps:spPr>
                        <a:xfrm>
                          <a:off x="4615561" y="27432"/>
                          <a:ext cx="1382522" cy="9144"/>
                        </a:xfrm>
                        <a:custGeom>
                          <a:avLst/>
                          <a:gdLst/>
                          <a:ahLst/>
                          <a:cxnLst/>
                          <a:rect l="0" t="0" r="0" b="0"/>
                          <a:pathLst>
                            <a:path w="1382522" h="9144">
                              <a:moveTo>
                                <a:pt x="0" y="0"/>
                              </a:moveTo>
                              <a:lnTo>
                                <a:pt x="1382522" y="0"/>
                              </a:lnTo>
                              <a:lnTo>
                                <a:pt x="13825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2" name="Shape 6262"/>
                      <wps:cNvSpPr/>
                      <wps:spPr>
                        <a:xfrm>
                          <a:off x="0" y="213361"/>
                          <a:ext cx="1697990" cy="9144"/>
                        </a:xfrm>
                        <a:custGeom>
                          <a:avLst/>
                          <a:gdLst/>
                          <a:ahLst/>
                          <a:cxnLst/>
                          <a:rect l="0" t="0" r="0" b="0"/>
                          <a:pathLst>
                            <a:path w="1697990" h="9144">
                              <a:moveTo>
                                <a:pt x="0" y="0"/>
                              </a:moveTo>
                              <a:lnTo>
                                <a:pt x="1697990" y="0"/>
                              </a:lnTo>
                              <a:lnTo>
                                <a:pt x="16979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3" name="Shape 6263"/>
                      <wps:cNvSpPr/>
                      <wps:spPr>
                        <a:xfrm>
                          <a:off x="0" y="185928"/>
                          <a:ext cx="1697990" cy="18288"/>
                        </a:xfrm>
                        <a:custGeom>
                          <a:avLst/>
                          <a:gdLst/>
                          <a:ahLst/>
                          <a:cxnLst/>
                          <a:rect l="0" t="0" r="0" b="0"/>
                          <a:pathLst>
                            <a:path w="1697990" h="18288">
                              <a:moveTo>
                                <a:pt x="0" y="0"/>
                              </a:moveTo>
                              <a:lnTo>
                                <a:pt x="1697990" y="0"/>
                              </a:lnTo>
                              <a:lnTo>
                                <a:pt x="169799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4" name="Shape 6264"/>
                      <wps:cNvSpPr/>
                      <wps:spPr>
                        <a:xfrm>
                          <a:off x="1688846" y="18592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5" name="Shape 6265"/>
                      <wps:cNvSpPr/>
                      <wps:spPr>
                        <a:xfrm>
                          <a:off x="1688846" y="213361"/>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6" name="Shape 6266"/>
                      <wps:cNvSpPr/>
                      <wps:spPr>
                        <a:xfrm>
                          <a:off x="1725422" y="213361"/>
                          <a:ext cx="2853563" cy="9144"/>
                        </a:xfrm>
                        <a:custGeom>
                          <a:avLst/>
                          <a:gdLst/>
                          <a:ahLst/>
                          <a:cxnLst/>
                          <a:rect l="0" t="0" r="0" b="0"/>
                          <a:pathLst>
                            <a:path w="2853563" h="9144">
                              <a:moveTo>
                                <a:pt x="0" y="0"/>
                              </a:moveTo>
                              <a:lnTo>
                                <a:pt x="2853563" y="0"/>
                              </a:lnTo>
                              <a:lnTo>
                                <a:pt x="285356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7" name="Shape 6267"/>
                      <wps:cNvSpPr/>
                      <wps:spPr>
                        <a:xfrm>
                          <a:off x="1725422" y="185928"/>
                          <a:ext cx="2853563" cy="18288"/>
                        </a:xfrm>
                        <a:custGeom>
                          <a:avLst/>
                          <a:gdLst/>
                          <a:ahLst/>
                          <a:cxnLst/>
                          <a:rect l="0" t="0" r="0" b="0"/>
                          <a:pathLst>
                            <a:path w="2853563" h="18288">
                              <a:moveTo>
                                <a:pt x="0" y="0"/>
                              </a:moveTo>
                              <a:lnTo>
                                <a:pt x="2853563" y="0"/>
                              </a:lnTo>
                              <a:lnTo>
                                <a:pt x="285356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8" name="Shape 6268"/>
                      <wps:cNvSpPr/>
                      <wps:spPr>
                        <a:xfrm>
                          <a:off x="4569841" y="18592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9" name="Shape 6269"/>
                      <wps:cNvSpPr/>
                      <wps:spPr>
                        <a:xfrm>
                          <a:off x="4569841" y="213361"/>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70" name="Shape 6270"/>
                      <wps:cNvSpPr/>
                      <wps:spPr>
                        <a:xfrm>
                          <a:off x="4606417" y="213361"/>
                          <a:ext cx="1391666" cy="9144"/>
                        </a:xfrm>
                        <a:custGeom>
                          <a:avLst/>
                          <a:gdLst/>
                          <a:ahLst/>
                          <a:cxnLst/>
                          <a:rect l="0" t="0" r="0" b="0"/>
                          <a:pathLst>
                            <a:path w="1391666" h="9144">
                              <a:moveTo>
                                <a:pt x="0" y="0"/>
                              </a:moveTo>
                              <a:lnTo>
                                <a:pt x="1391666" y="0"/>
                              </a:lnTo>
                              <a:lnTo>
                                <a:pt x="13916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71" name="Shape 6271"/>
                      <wps:cNvSpPr/>
                      <wps:spPr>
                        <a:xfrm>
                          <a:off x="4606417" y="185928"/>
                          <a:ext cx="1391666" cy="18288"/>
                        </a:xfrm>
                        <a:custGeom>
                          <a:avLst/>
                          <a:gdLst/>
                          <a:ahLst/>
                          <a:cxnLst/>
                          <a:rect l="0" t="0" r="0" b="0"/>
                          <a:pathLst>
                            <a:path w="1391666" h="18288">
                              <a:moveTo>
                                <a:pt x="0" y="0"/>
                              </a:moveTo>
                              <a:lnTo>
                                <a:pt x="1391666" y="0"/>
                              </a:lnTo>
                              <a:lnTo>
                                <a:pt x="139166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858" style="width:472.29pt;height:17.52pt;position:absolute;z-index:-2147483625;mso-position-horizontal-relative:page;mso-position-horizontal:absolute;margin-left:61.2pt;mso-position-vertical-relative:page;margin-top:35.4pt;" coordsize="59980,2225">
              <v:shape id="Shape 6272" style="position:absolute;width:16888;height:182;left:91;top:0;" coordsize="1688846,18288" path="m0,0l1688846,0l1688846,18288l0,18288l0,0">
                <v:stroke weight="0pt" endcap="flat" joinstyle="miter" miterlimit="10" on="false" color="#000000" opacity="0"/>
                <v:fill on="true" color="#000000"/>
              </v:shape>
              <v:shape id="Shape 6273" style="position:absolute;width:16888;height:91;left:91;top:274;" coordsize="1688846,9144" path="m0,0l1688846,0l1688846,9144l0,9144l0,0">
                <v:stroke weight="0pt" endcap="flat" joinstyle="miter" miterlimit="10" on="false" color="#000000" opacity="0"/>
                <v:fill on="true" color="#000000"/>
              </v:shape>
              <v:shape id="Shape 6274" style="position:absolute;width:365;height:182;left:16979;top:0;" coordsize="36576,18288" path="m0,0l36576,0l36576,18288l0,18288l0,0">
                <v:stroke weight="0pt" endcap="flat" joinstyle="miter" miterlimit="10" on="false" color="#000000" opacity="0"/>
                <v:fill on="true" color="#000000"/>
              </v:shape>
              <v:shape id="Shape 6275" style="position:absolute;width:365;height:91;left:16979;top:274;" coordsize="36576,9144" path="m0,0l36576,0l36576,9144l0,9144l0,0">
                <v:stroke weight="0pt" endcap="flat" joinstyle="miter" miterlimit="10" on="false" color="#000000" opacity="0"/>
                <v:fill on="true" color="#000000"/>
              </v:shape>
              <v:shape id="Shape 6276" style="position:absolute;width:28444;height:182;left:17345;top:0;" coordsize="2844419,18288" path="m0,0l2844419,0l2844419,18288l0,18288l0,0">
                <v:stroke weight="0pt" endcap="flat" joinstyle="miter" miterlimit="10" on="false" color="#000000" opacity="0"/>
                <v:fill on="true" color="#000000"/>
              </v:shape>
              <v:shape id="Shape 6277" style="position:absolute;width:28444;height:91;left:17345;top:274;" coordsize="2844419,9144" path="m0,0l2844419,0l2844419,9144l0,9144l0,0">
                <v:stroke weight="0pt" endcap="flat" joinstyle="miter" miterlimit="10" on="false" color="#000000" opacity="0"/>
                <v:fill on="true" color="#000000"/>
              </v:shape>
              <v:shape id="Shape 6278" style="position:absolute;width:365;height:182;left:45789;top:0;" coordsize="36576,18288" path="m0,0l36576,0l36576,18288l0,18288l0,0">
                <v:stroke weight="0pt" endcap="flat" joinstyle="miter" miterlimit="10" on="false" color="#000000" opacity="0"/>
                <v:fill on="true" color="#000000"/>
              </v:shape>
              <v:shape id="Shape 6279" style="position:absolute;width:365;height:91;left:45789;top:274;" coordsize="36576,9144" path="m0,0l36576,0l36576,9144l0,9144l0,0">
                <v:stroke weight="0pt" endcap="flat" joinstyle="miter" miterlimit="10" on="false" color="#000000" opacity="0"/>
                <v:fill on="true" color="#000000"/>
              </v:shape>
              <v:shape id="Shape 6280" style="position:absolute;width:13825;height:182;left:46155;top:0;" coordsize="1382522,18288" path="m0,0l1382522,0l1382522,18288l0,18288l0,0">
                <v:stroke weight="0pt" endcap="flat" joinstyle="miter" miterlimit="10" on="false" color="#000000" opacity="0"/>
                <v:fill on="true" color="#000000"/>
              </v:shape>
              <v:shape id="Shape 6281" style="position:absolute;width:13825;height:91;left:46155;top:274;" coordsize="1382522,9144" path="m0,0l1382522,0l1382522,9144l0,9144l0,0">
                <v:stroke weight="0pt" endcap="flat" joinstyle="miter" miterlimit="10" on="false" color="#000000" opacity="0"/>
                <v:fill on="true" color="#000000"/>
              </v:shape>
              <v:shape id="Shape 6282" style="position:absolute;width:16979;height:91;left:0;top:2133;" coordsize="1697990,9144" path="m0,0l1697990,0l1697990,9144l0,9144l0,0">
                <v:stroke weight="0pt" endcap="flat" joinstyle="miter" miterlimit="10" on="false" color="#000000" opacity="0"/>
                <v:fill on="true" color="#000000"/>
              </v:shape>
              <v:shape id="Shape 6283" style="position:absolute;width:16979;height:182;left:0;top:1859;" coordsize="1697990,18288" path="m0,0l1697990,0l1697990,18288l0,18288l0,0">
                <v:stroke weight="0pt" endcap="flat" joinstyle="miter" miterlimit="10" on="false" color="#000000" opacity="0"/>
                <v:fill on="true" color="#000000"/>
              </v:shape>
              <v:shape id="Shape 6284" style="position:absolute;width:365;height:182;left:16888;top:1859;" coordsize="36576,18288" path="m0,0l36576,0l36576,18288l0,18288l0,0">
                <v:stroke weight="0pt" endcap="flat" joinstyle="miter" miterlimit="10" on="false" color="#000000" opacity="0"/>
                <v:fill on="true" color="#000000"/>
              </v:shape>
              <v:shape id="Shape 6285" style="position:absolute;width:365;height:91;left:16888;top:2133;" coordsize="36576,9144" path="m0,0l36576,0l36576,9144l0,9144l0,0">
                <v:stroke weight="0pt" endcap="flat" joinstyle="miter" miterlimit="10" on="false" color="#000000" opacity="0"/>
                <v:fill on="true" color="#000000"/>
              </v:shape>
              <v:shape id="Shape 6286" style="position:absolute;width:28535;height:91;left:17254;top:2133;" coordsize="2853563,9144" path="m0,0l2853563,0l2853563,9144l0,9144l0,0">
                <v:stroke weight="0pt" endcap="flat" joinstyle="miter" miterlimit="10" on="false" color="#000000" opacity="0"/>
                <v:fill on="true" color="#000000"/>
              </v:shape>
              <v:shape id="Shape 6287" style="position:absolute;width:28535;height:182;left:17254;top:1859;" coordsize="2853563,18288" path="m0,0l2853563,0l2853563,18288l0,18288l0,0">
                <v:stroke weight="0pt" endcap="flat" joinstyle="miter" miterlimit="10" on="false" color="#000000" opacity="0"/>
                <v:fill on="true" color="#000000"/>
              </v:shape>
              <v:shape id="Shape 6288" style="position:absolute;width:365;height:182;left:45698;top:1859;" coordsize="36576,18288" path="m0,0l36576,0l36576,18288l0,18288l0,0">
                <v:stroke weight="0pt" endcap="flat" joinstyle="miter" miterlimit="10" on="false" color="#000000" opacity="0"/>
                <v:fill on="true" color="#000000"/>
              </v:shape>
              <v:shape id="Shape 6289" style="position:absolute;width:365;height:91;left:45698;top:2133;" coordsize="36576,9144" path="m0,0l36576,0l36576,9144l0,9144l0,0">
                <v:stroke weight="0pt" endcap="flat" joinstyle="miter" miterlimit="10" on="false" color="#000000" opacity="0"/>
                <v:fill on="true" color="#000000"/>
              </v:shape>
              <v:shape id="Shape 6290" style="position:absolute;width:13916;height:91;left:46064;top:2133;" coordsize="1391666,9144" path="m0,0l1391666,0l1391666,9144l0,9144l0,0">
                <v:stroke weight="0pt" endcap="flat" joinstyle="miter" miterlimit="10" on="false" color="#000000" opacity="0"/>
                <v:fill on="true" color="#000000"/>
              </v:shape>
              <v:shape id="Shape 6291" style="position:absolute;width:13916;height:182;left:46064;top:1859;" coordsize="1391666,18288" path="m0,0l1391666,0l1391666,18288l0,18288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0"/>
      </w:rPr>
      <w:t xml:space="preserve">Četvrtak, 27. srpnja 2023. </w:t>
    </w:r>
    <w:r>
      <w:rPr>
        <w:rFonts w:ascii="Times New Roman" w:eastAsia="Times New Roman" w:hAnsi="Times New Roman" w:cs="Times New Roman"/>
        <w:sz w:val="20"/>
      </w:rPr>
      <w:tab/>
    </w:r>
    <w:r>
      <w:rPr>
        <w:rFonts w:ascii="Times New Roman" w:eastAsia="Times New Roman" w:hAnsi="Times New Roman" w:cs="Times New Roman"/>
        <w:b/>
        <w:sz w:val="20"/>
      </w:rPr>
      <w:t xml:space="preserve">SLUŽBENE NOVINE OPĆINE MAJUR </w:t>
    </w:r>
    <w:r>
      <w:rPr>
        <w:rFonts w:ascii="Times New Roman" w:eastAsia="Times New Roman" w:hAnsi="Times New Roman" w:cs="Times New Roman"/>
        <w:b/>
        <w:sz w:val="20"/>
      </w:rPr>
      <w:tab/>
    </w:r>
    <w:r>
      <w:rPr>
        <w:rFonts w:ascii="Times New Roman" w:eastAsia="Times New Roman" w:hAnsi="Times New Roman" w:cs="Times New Roman"/>
        <w:sz w:val="20"/>
      </w:rPr>
      <w:t xml:space="preserve">                            Broj 6 </w:t>
    </w:r>
  </w:p>
  <w:p w:rsidR="003E444F" w:rsidRDefault="003E444F">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p w:rsidR="003E444F" w:rsidRDefault="003E444F">
    <w:pPr>
      <w:spacing w:after="0"/>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0A57374"/>
    <w:multiLevelType w:val="hybridMultilevel"/>
    <w:tmpl w:val="00BC779A"/>
    <w:lvl w:ilvl="0" w:tplc="4DB82138">
      <w:start w:val="1"/>
      <w:numFmt w:val="decimal"/>
      <w:lvlText w:val="%1."/>
      <w:lvlJc w:val="left"/>
      <w:pPr>
        <w:ind w:left="720" w:hanging="360"/>
      </w:pPr>
    </w:lvl>
    <w:lvl w:ilvl="1" w:tplc="CE0AE1CA">
      <w:start w:val="1"/>
      <w:numFmt w:val="decimal"/>
      <w:lvlText w:val="%2."/>
      <w:lvlJc w:val="left"/>
      <w:pPr>
        <w:ind w:left="1440" w:hanging="360"/>
      </w:pPr>
    </w:lvl>
    <w:lvl w:ilvl="2" w:tplc="9BF48BA2" w:tentative="1">
      <w:start w:val="1"/>
      <w:numFmt w:val="lowerRoman"/>
      <w:lvlText w:val="%3."/>
      <w:lvlJc w:val="right"/>
      <w:pPr>
        <w:ind w:left="2160" w:hanging="180"/>
      </w:pPr>
    </w:lvl>
    <w:lvl w:ilvl="3" w:tplc="59161082" w:tentative="1">
      <w:start w:val="1"/>
      <w:numFmt w:val="decimal"/>
      <w:lvlText w:val="%4."/>
      <w:lvlJc w:val="left"/>
      <w:pPr>
        <w:ind w:left="2880" w:hanging="360"/>
      </w:pPr>
    </w:lvl>
    <w:lvl w:ilvl="4" w:tplc="C3005D56" w:tentative="1">
      <w:start w:val="1"/>
      <w:numFmt w:val="lowerLetter"/>
      <w:lvlText w:val="%5."/>
      <w:lvlJc w:val="left"/>
      <w:pPr>
        <w:ind w:left="3600" w:hanging="360"/>
      </w:pPr>
    </w:lvl>
    <w:lvl w:ilvl="5" w:tplc="2C78785E" w:tentative="1">
      <w:start w:val="1"/>
      <w:numFmt w:val="lowerRoman"/>
      <w:lvlText w:val="%6."/>
      <w:lvlJc w:val="right"/>
      <w:pPr>
        <w:ind w:left="4320" w:hanging="180"/>
      </w:pPr>
    </w:lvl>
    <w:lvl w:ilvl="6" w:tplc="49165634" w:tentative="1">
      <w:start w:val="1"/>
      <w:numFmt w:val="decimal"/>
      <w:lvlText w:val="%7."/>
      <w:lvlJc w:val="left"/>
      <w:pPr>
        <w:ind w:left="5040" w:hanging="360"/>
      </w:pPr>
    </w:lvl>
    <w:lvl w:ilvl="7" w:tplc="7B562E20" w:tentative="1">
      <w:start w:val="1"/>
      <w:numFmt w:val="lowerLetter"/>
      <w:lvlText w:val="%8."/>
      <w:lvlJc w:val="left"/>
      <w:pPr>
        <w:ind w:left="5760" w:hanging="360"/>
      </w:pPr>
    </w:lvl>
    <w:lvl w:ilvl="8" w:tplc="F9BADFE8" w:tentative="1">
      <w:start w:val="1"/>
      <w:numFmt w:val="lowerRoman"/>
      <w:lvlText w:val="%9."/>
      <w:lvlJc w:val="right"/>
      <w:pPr>
        <w:ind w:left="6480" w:hanging="180"/>
      </w:pPr>
    </w:lvl>
  </w:abstractNum>
  <w:abstractNum w:abstractNumId="1" w15:restartNumberingAfterBreak="1">
    <w:nsid w:val="01276CD2"/>
    <w:multiLevelType w:val="hybridMultilevel"/>
    <w:tmpl w:val="BFC69986"/>
    <w:lvl w:ilvl="0" w:tplc="EB88821A">
      <w:start w:val="1"/>
      <w:numFmt w:val="upperLetter"/>
      <w:lvlText w:val="%1."/>
      <w:lvlJc w:val="left"/>
      <w:pPr>
        <w:ind w:left="720" w:hanging="360"/>
      </w:pPr>
    </w:lvl>
    <w:lvl w:ilvl="1" w:tplc="B2306D32">
      <w:start w:val="1"/>
      <w:numFmt w:val="decimal"/>
      <w:lvlText w:val="%2."/>
      <w:lvlJc w:val="left"/>
      <w:pPr>
        <w:ind w:left="1788" w:hanging="708"/>
      </w:pPr>
      <w:rPr>
        <w:rFonts w:hint="default"/>
      </w:rPr>
    </w:lvl>
    <w:lvl w:ilvl="2" w:tplc="96060B5C" w:tentative="1">
      <w:start w:val="1"/>
      <w:numFmt w:val="lowerRoman"/>
      <w:lvlText w:val="%3."/>
      <w:lvlJc w:val="right"/>
      <w:pPr>
        <w:ind w:left="2160" w:hanging="180"/>
      </w:pPr>
    </w:lvl>
    <w:lvl w:ilvl="3" w:tplc="41A000CA" w:tentative="1">
      <w:start w:val="1"/>
      <w:numFmt w:val="decimal"/>
      <w:lvlText w:val="%4."/>
      <w:lvlJc w:val="left"/>
      <w:pPr>
        <w:ind w:left="2880" w:hanging="360"/>
      </w:pPr>
    </w:lvl>
    <w:lvl w:ilvl="4" w:tplc="ABBE3466" w:tentative="1">
      <w:start w:val="1"/>
      <w:numFmt w:val="lowerLetter"/>
      <w:lvlText w:val="%5."/>
      <w:lvlJc w:val="left"/>
      <w:pPr>
        <w:ind w:left="3600" w:hanging="360"/>
      </w:pPr>
    </w:lvl>
    <w:lvl w:ilvl="5" w:tplc="7D2A46BE" w:tentative="1">
      <w:start w:val="1"/>
      <w:numFmt w:val="lowerRoman"/>
      <w:lvlText w:val="%6."/>
      <w:lvlJc w:val="right"/>
      <w:pPr>
        <w:ind w:left="4320" w:hanging="180"/>
      </w:pPr>
    </w:lvl>
    <w:lvl w:ilvl="6" w:tplc="65B676E4" w:tentative="1">
      <w:start w:val="1"/>
      <w:numFmt w:val="decimal"/>
      <w:lvlText w:val="%7."/>
      <w:lvlJc w:val="left"/>
      <w:pPr>
        <w:ind w:left="5040" w:hanging="360"/>
      </w:pPr>
    </w:lvl>
    <w:lvl w:ilvl="7" w:tplc="772AFC90" w:tentative="1">
      <w:start w:val="1"/>
      <w:numFmt w:val="lowerLetter"/>
      <w:lvlText w:val="%8."/>
      <w:lvlJc w:val="left"/>
      <w:pPr>
        <w:ind w:left="5760" w:hanging="360"/>
      </w:pPr>
    </w:lvl>
    <w:lvl w:ilvl="8" w:tplc="B2CAA662" w:tentative="1">
      <w:start w:val="1"/>
      <w:numFmt w:val="lowerRoman"/>
      <w:lvlText w:val="%9."/>
      <w:lvlJc w:val="right"/>
      <w:pPr>
        <w:ind w:left="6480" w:hanging="180"/>
      </w:pPr>
    </w:lvl>
  </w:abstractNum>
  <w:abstractNum w:abstractNumId="2" w15:restartNumberingAfterBreak="0">
    <w:nsid w:val="04887D48"/>
    <w:multiLevelType w:val="hybridMultilevel"/>
    <w:tmpl w:val="1790671E"/>
    <w:lvl w:ilvl="0" w:tplc="81645E40">
      <w:start w:val="1"/>
      <w:numFmt w:val="bullet"/>
      <w:lvlText w:val="-"/>
      <w:lvlJc w:val="left"/>
      <w:pPr>
        <w:ind w:left="1069" w:hanging="360"/>
      </w:pPr>
      <w:rPr>
        <w:rFonts w:ascii="Times New Roman" w:eastAsia="Calibri"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 w15:restartNumberingAfterBreak="0">
    <w:nsid w:val="05DE34EA"/>
    <w:multiLevelType w:val="hybridMultilevel"/>
    <w:tmpl w:val="2AE05BB4"/>
    <w:lvl w:ilvl="0" w:tplc="EDAA5826">
      <w:start w:val="1"/>
      <w:numFmt w:val="decimal"/>
      <w:lvlText w:val="%1."/>
      <w:lvlJc w:val="left"/>
      <w:pPr>
        <w:ind w:left="720" w:hanging="360"/>
      </w:pPr>
      <w:rPr>
        <w:rFonts w:ascii="Times New Roman" w:eastAsia="Times New Roman" w:hAnsi="Times New Roman" w:cs="Times New Roman"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6214BB6"/>
    <w:multiLevelType w:val="hybridMultilevel"/>
    <w:tmpl w:val="83C23882"/>
    <w:lvl w:ilvl="0" w:tplc="10F6EA58">
      <w:start w:val="1"/>
      <w:numFmt w:val="decimal"/>
      <w:lvlText w:val="%1."/>
      <w:lvlJc w:val="left"/>
      <w:pPr>
        <w:ind w:left="720" w:hanging="360"/>
      </w:pPr>
      <w:rPr>
        <w:rFonts w:ascii="Arial" w:hAnsi="Arial" w:hint="default"/>
        <w:sz w:val="22"/>
      </w:rPr>
    </w:lvl>
    <w:lvl w:ilvl="1" w:tplc="E8A6A65C">
      <w:numFmt w:val="bullet"/>
      <w:lvlText w:val="•"/>
      <w:lvlJc w:val="left"/>
      <w:pPr>
        <w:ind w:left="1440" w:hanging="360"/>
      </w:pPr>
      <w:rPr>
        <w:rFonts w:ascii="Times New Roman" w:eastAsia="Times New Roman" w:hAnsi="Times New Roman" w:cs="Times New Roman" w:hint="default"/>
      </w:rPr>
    </w:lvl>
    <w:lvl w:ilvl="2" w:tplc="F38844FC">
      <w:start w:val="1"/>
      <w:numFmt w:val="decimal"/>
      <w:lvlText w:val="(%3)"/>
      <w:lvlJc w:val="left"/>
      <w:pPr>
        <w:ind w:left="2340" w:hanging="360"/>
      </w:pPr>
      <w:rPr>
        <w:rFonts w:hint="default"/>
      </w:rPr>
    </w:lvl>
    <w:lvl w:ilvl="3" w:tplc="10F6EA58">
      <w:start w:val="1"/>
      <w:numFmt w:val="decimal"/>
      <w:lvlText w:val="%4."/>
      <w:lvlJc w:val="left"/>
      <w:pPr>
        <w:ind w:left="1211" w:hanging="360"/>
      </w:pPr>
      <w:rPr>
        <w:rFonts w:ascii="Arial" w:hAnsi="Arial" w:hint="default"/>
        <w:sz w:val="22"/>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EFC0B06"/>
    <w:multiLevelType w:val="hybridMultilevel"/>
    <w:tmpl w:val="4ED47E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D1320C5"/>
    <w:multiLevelType w:val="hybridMultilevel"/>
    <w:tmpl w:val="4C06F7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E3E7325"/>
    <w:multiLevelType w:val="hybridMultilevel"/>
    <w:tmpl w:val="9A4E4C20"/>
    <w:lvl w:ilvl="0" w:tplc="42C4BA32">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ECC1FBA"/>
    <w:multiLevelType w:val="hybridMultilevel"/>
    <w:tmpl w:val="328C8924"/>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20D014AB"/>
    <w:multiLevelType w:val="hybridMultilevel"/>
    <w:tmpl w:val="E19CBE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3CB6662"/>
    <w:multiLevelType w:val="hybridMultilevel"/>
    <w:tmpl w:val="1AFEC1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3CE588E"/>
    <w:multiLevelType w:val="hybridMultilevel"/>
    <w:tmpl w:val="1ED2C21A"/>
    <w:lvl w:ilvl="0" w:tplc="0004D2F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6A46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9C9A0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4E44F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4E2F9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5CBF8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48D83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0EB9E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02678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4C84214"/>
    <w:multiLevelType w:val="hybridMultilevel"/>
    <w:tmpl w:val="D31A4942"/>
    <w:lvl w:ilvl="0" w:tplc="041A0015">
      <w:start w:val="1"/>
      <w:numFmt w:val="upp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3" w15:restartNumberingAfterBreak="0">
    <w:nsid w:val="2CED2E77"/>
    <w:multiLevelType w:val="hybridMultilevel"/>
    <w:tmpl w:val="E57E9B68"/>
    <w:lvl w:ilvl="0" w:tplc="E20A1BBE">
      <w:start w:val="1"/>
      <w:numFmt w:val="lowerLetter"/>
      <w:lvlText w:val="%1)"/>
      <w:lvlJc w:val="left"/>
      <w:pPr>
        <w:ind w:left="1206" w:hanging="360"/>
      </w:pPr>
      <w:rPr>
        <w:rFonts w:hint="default"/>
      </w:rPr>
    </w:lvl>
    <w:lvl w:ilvl="1" w:tplc="041A0019" w:tentative="1">
      <w:start w:val="1"/>
      <w:numFmt w:val="lowerLetter"/>
      <w:lvlText w:val="%2."/>
      <w:lvlJc w:val="left"/>
      <w:pPr>
        <w:ind w:left="1926" w:hanging="360"/>
      </w:pPr>
    </w:lvl>
    <w:lvl w:ilvl="2" w:tplc="041A001B" w:tentative="1">
      <w:start w:val="1"/>
      <w:numFmt w:val="lowerRoman"/>
      <w:lvlText w:val="%3."/>
      <w:lvlJc w:val="right"/>
      <w:pPr>
        <w:ind w:left="2646" w:hanging="180"/>
      </w:pPr>
    </w:lvl>
    <w:lvl w:ilvl="3" w:tplc="041A000F" w:tentative="1">
      <w:start w:val="1"/>
      <w:numFmt w:val="decimal"/>
      <w:lvlText w:val="%4."/>
      <w:lvlJc w:val="left"/>
      <w:pPr>
        <w:ind w:left="3366" w:hanging="360"/>
      </w:pPr>
    </w:lvl>
    <w:lvl w:ilvl="4" w:tplc="041A0019" w:tentative="1">
      <w:start w:val="1"/>
      <w:numFmt w:val="lowerLetter"/>
      <w:lvlText w:val="%5."/>
      <w:lvlJc w:val="left"/>
      <w:pPr>
        <w:ind w:left="4086" w:hanging="360"/>
      </w:pPr>
    </w:lvl>
    <w:lvl w:ilvl="5" w:tplc="041A001B" w:tentative="1">
      <w:start w:val="1"/>
      <w:numFmt w:val="lowerRoman"/>
      <w:lvlText w:val="%6."/>
      <w:lvlJc w:val="right"/>
      <w:pPr>
        <w:ind w:left="4806" w:hanging="180"/>
      </w:pPr>
    </w:lvl>
    <w:lvl w:ilvl="6" w:tplc="041A000F" w:tentative="1">
      <w:start w:val="1"/>
      <w:numFmt w:val="decimal"/>
      <w:lvlText w:val="%7."/>
      <w:lvlJc w:val="left"/>
      <w:pPr>
        <w:ind w:left="5526" w:hanging="360"/>
      </w:pPr>
    </w:lvl>
    <w:lvl w:ilvl="7" w:tplc="041A0019" w:tentative="1">
      <w:start w:val="1"/>
      <w:numFmt w:val="lowerLetter"/>
      <w:lvlText w:val="%8."/>
      <w:lvlJc w:val="left"/>
      <w:pPr>
        <w:ind w:left="6246" w:hanging="360"/>
      </w:pPr>
    </w:lvl>
    <w:lvl w:ilvl="8" w:tplc="041A001B" w:tentative="1">
      <w:start w:val="1"/>
      <w:numFmt w:val="lowerRoman"/>
      <w:lvlText w:val="%9."/>
      <w:lvlJc w:val="right"/>
      <w:pPr>
        <w:ind w:left="6966" w:hanging="180"/>
      </w:pPr>
    </w:lvl>
  </w:abstractNum>
  <w:abstractNum w:abstractNumId="14" w15:restartNumberingAfterBreak="0">
    <w:nsid w:val="2FAB75A8"/>
    <w:multiLevelType w:val="hybridMultilevel"/>
    <w:tmpl w:val="75E426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4013E77"/>
    <w:multiLevelType w:val="hybridMultilevel"/>
    <w:tmpl w:val="766A24D6"/>
    <w:lvl w:ilvl="0" w:tplc="DBC84968">
      <w:numFmt w:val="bullet"/>
      <w:lvlText w:val="-"/>
      <w:lvlJc w:val="left"/>
      <w:pPr>
        <w:ind w:left="1069" w:hanging="360"/>
      </w:pPr>
      <w:rPr>
        <w:rFonts w:ascii="Times New Roman" w:eastAsia="Calibri"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6" w15:restartNumberingAfterBreak="0">
    <w:nsid w:val="3B667395"/>
    <w:multiLevelType w:val="hybridMultilevel"/>
    <w:tmpl w:val="AEBE2A02"/>
    <w:lvl w:ilvl="0" w:tplc="E5DCD38E">
      <w:numFmt w:val="bullet"/>
      <w:lvlText w:val="-"/>
      <w:lvlJc w:val="left"/>
      <w:pPr>
        <w:ind w:left="720" w:hanging="360"/>
      </w:pPr>
      <w:rPr>
        <w:rFonts w:ascii="Times New Roman" w:eastAsia="Times New Roman"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D4122B1"/>
    <w:multiLevelType w:val="hybridMultilevel"/>
    <w:tmpl w:val="3BD2375C"/>
    <w:lvl w:ilvl="0" w:tplc="797ABB90">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8" w15:restartNumberingAfterBreak="0">
    <w:nsid w:val="3ED3707B"/>
    <w:multiLevelType w:val="hybridMultilevel"/>
    <w:tmpl w:val="C04EF3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0C51808"/>
    <w:multiLevelType w:val="hybridMultilevel"/>
    <w:tmpl w:val="9B84AE16"/>
    <w:lvl w:ilvl="0" w:tplc="4B08C9B6">
      <w:start w:val="1"/>
      <w:numFmt w:val="upperRoman"/>
      <w:lvlText w:val="%1."/>
      <w:lvlJc w:val="left"/>
      <w:pPr>
        <w:ind w:left="862" w:hanging="72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2963AE8"/>
    <w:multiLevelType w:val="hybridMultilevel"/>
    <w:tmpl w:val="BB8A47D6"/>
    <w:lvl w:ilvl="0" w:tplc="041A0015">
      <w:start w:val="1"/>
      <w:numFmt w:val="upp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1" w15:restartNumberingAfterBreak="0">
    <w:nsid w:val="4D5C1428"/>
    <w:multiLevelType w:val="hybridMultilevel"/>
    <w:tmpl w:val="7654D11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E684116"/>
    <w:multiLevelType w:val="hybridMultilevel"/>
    <w:tmpl w:val="31480A18"/>
    <w:lvl w:ilvl="0" w:tplc="A5EE1784">
      <w:start w:val="3"/>
      <w:numFmt w:val="bullet"/>
      <w:lvlText w:val="-"/>
      <w:lvlJc w:val="left"/>
      <w:pPr>
        <w:ind w:left="1785" w:hanging="360"/>
      </w:pPr>
      <w:rPr>
        <w:rFonts w:ascii="Times New Roman" w:eastAsiaTheme="minorHAnsi" w:hAnsi="Times New Roman" w:cs="Times New Roman" w:hint="default"/>
      </w:rPr>
    </w:lvl>
    <w:lvl w:ilvl="1" w:tplc="041A0003" w:tentative="1">
      <w:start w:val="1"/>
      <w:numFmt w:val="bullet"/>
      <w:lvlText w:val="o"/>
      <w:lvlJc w:val="left"/>
      <w:pPr>
        <w:ind w:left="2505" w:hanging="360"/>
      </w:pPr>
      <w:rPr>
        <w:rFonts w:ascii="Courier New" w:hAnsi="Courier New" w:cs="Courier New" w:hint="default"/>
      </w:rPr>
    </w:lvl>
    <w:lvl w:ilvl="2" w:tplc="041A0005" w:tentative="1">
      <w:start w:val="1"/>
      <w:numFmt w:val="bullet"/>
      <w:lvlText w:val=""/>
      <w:lvlJc w:val="left"/>
      <w:pPr>
        <w:ind w:left="3225" w:hanging="360"/>
      </w:pPr>
      <w:rPr>
        <w:rFonts w:ascii="Wingdings" w:hAnsi="Wingdings" w:hint="default"/>
      </w:rPr>
    </w:lvl>
    <w:lvl w:ilvl="3" w:tplc="041A0001" w:tentative="1">
      <w:start w:val="1"/>
      <w:numFmt w:val="bullet"/>
      <w:lvlText w:val=""/>
      <w:lvlJc w:val="left"/>
      <w:pPr>
        <w:ind w:left="3945" w:hanging="360"/>
      </w:pPr>
      <w:rPr>
        <w:rFonts w:ascii="Symbol" w:hAnsi="Symbol" w:hint="default"/>
      </w:rPr>
    </w:lvl>
    <w:lvl w:ilvl="4" w:tplc="041A0003" w:tentative="1">
      <w:start w:val="1"/>
      <w:numFmt w:val="bullet"/>
      <w:lvlText w:val="o"/>
      <w:lvlJc w:val="left"/>
      <w:pPr>
        <w:ind w:left="4665" w:hanging="360"/>
      </w:pPr>
      <w:rPr>
        <w:rFonts w:ascii="Courier New" w:hAnsi="Courier New" w:cs="Courier New" w:hint="default"/>
      </w:rPr>
    </w:lvl>
    <w:lvl w:ilvl="5" w:tplc="041A0005" w:tentative="1">
      <w:start w:val="1"/>
      <w:numFmt w:val="bullet"/>
      <w:lvlText w:val=""/>
      <w:lvlJc w:val="left"/>
      <w:pPr>
        <w:ind w:left="5385" w:hanging="360"/>
      </w:pPr>
      <w:rPr>
        <w:rFonts w:ascii="Wingdings" w:hAnsi="Wingdings" w:hint="default"/>
      </w:rPr>
    </w:lvl>
    <w:lvl w:ilvl="6" w:tplc="041A0001" w:tentative="1">
      <w:start w:val="1"/>
      <w:numFmt w:val="bullet"/>
      <w:lvlText w:val=""/>
      <w:lvlJc w:val="left"/>
      <w:pPr>
        <w:ind w:left="6105" w:hanging="360"/>
      </w:pPr>
      <w:rPr>
        <w:rFonts w:ascii="Symbol" w:hAnsi="Symbol" w:hint="default"/>
      </w:rPr>
    </w:lvl>
    <w:lvl w:ilvl="7" w:tplc="041A0003" w:tentative="1">
      <w:start w:val="1"/>
      <w:numFmt w:val="bullet"/>
      <w:lvlText w:val="o"/>
      <w:lvlJc w:val="left"/>
      <w:pPr>
        <w:ind w:left="6825" w:hanging="360"/>
      </w:pPr>
      <w:rPr>
        <w:rFonts w:ascii="Courier New" w:hAnsi="Courier New" w:cs="Courier New" w:hint="default"/>
      </w:rPr>
    </w:lvl>
    <w:lvl w:ilvl="8" w:tplc="041A0005" w:tentative="1">
      <w:start w:val="1"/>
      <w:numFmt w:val="bullet"/>
      <w:lvlText w:val=""/>
      <w:lvlJc w:val="left"/>
      <w:pPr>
        <w:ind w:left="7545" w:hanging="360"/>
      </w:pPr>
      <w:rPr>
        <w:rFonts w:ascii="Wingdings" w:hAnsi="Wingdings" w:hint="default"/>
      </w:rPr>
    </w:lvl>
  </w:abstractNum>
  <w:abstractNum w:abstractNumId="23" w15:restartNumberingAfterBreak="0">
    <w:nsid w:val="4EA25CA0"/>
    <w:multiLevelType w:val="hybridMultilevel"/>
    <w:tmpl w:val="F2BA5B0C"/>
    <w:lvl w:ilvl="0" w:tplc="19820534">
      <w:start w:val="1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FA9578B"/>
    <w:multiLevelType w:val="hybridMultilevel"/>
    <w:tmpl w:val="C0005500"/>
    <w:lvl w:ilvl="0" w:tplc="268655B0">
      <w:start w:val="1"/>
      <w:numFmt w:val="upperRoman"/>
      <w:lvlText w:val="%1."/>
      <w:lvlJc w:val="left"/>
      <w:pPr>
        <w:tabs>
          <w:tab w:val="num" w:pos="1080"/>
        </w:tabs>
        <w:ind w:left="1080" w:hanging="72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5" w15:restartNumberingAfterBreak="0">
    <w:nsid w:val="5086641E"/>
    <w:multiLevelType w:val="hybridMultilevel"/>
    <w:tmpl w:val="A04051FC"/>
    <w:lvl w:ilvl="0" w:tplc="8B6087DC">
      <w:start w:val="1"/>
      <w:numFmt w:val="upperRoman"/>
      <w:lvlText w:val="%1."/>
      <w:lvlJc w:val="left"/>
      <w:pPr>
        <w:tabs>
          <w:tab w:val="num" w:pos="1080"/>
        </w:tabs>
        <w:ind w:left="1080" w:hanging="72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6" w15:restartNumberingAfterBreak="0">
    <w:nsid w:val="52891A97"/>
    <w:multiLevelType w:val="hybridMultilevel"/>
    <w:tmpl w:val="3F0AC0F0"/>
    <w:lvl w:ilvl="0" w:tplc="D9646BFC">
      <w:start w:val="2"/>
      <w:numFmt w:val="bullet"/>
      <w:lvlText w:val="-"/>
      <w:lvlJc w:val="left"/>
      <w:pPr>
        <w:ind w:left="1065" w:hanging="360"/>
      </w:pPr>
      <w:rPr>
        <w:rFonts w:ascii="Times New Roman" w:eastAsia="Calibri"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7" w15:restartNumberingAfterBreak="0">
    <w:nsid w:val="57824FA4"/>
    <w:multiLevelType w:val="hybridMultilevel"/>
    <w:tmpl w:val="34D4F348"/>
    <w:lvl w:ilvl="0" w:tplc="C456B738">
      <w:start w:val="1"/>
      <w:numFmt w:val="decimal"/>
      <w:lvlText w:val="%1."/>
      <w:lvlJc w:val="left"/>
      <w:pPr>
        <w:ind w:left="1070" w:hanging="360"/>
      </w:pPr>
      <w:rPr>
        <w:rFonts w:ascii="Times New Roman" w:hAnsi="Times New Roman" w:cs="Times New Roman" w:hint="default"/>
        <w:sz w:val="22"/>
      </w:rPr>
    </w:lvl>
    <w:lvl w:ilvl="1" w:tplc="E752B39C">
      <w:start w:val="1"/>
      <w:numFmt w:val="lowerLetter"/>
      <w:lvlText w:val="%2)"/>
      <w:lvlJc w:val="left"/>
      <w:pPr>
        <w:ind w:left="2291" w:hanging="360"/>
      </w:pPr>
      <w:rPr>
        <w:rFonts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28" w15:restartNumberingAfterBreak="0">
    <w:nsid w:val="61722E53"/>
    <w:multiLevelType w:val="hybridMultilevel"/>
    <w:tmpl w:val="8A4873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2302785"/>
    <w:multiLevelType w:val="hybridMultilevel"/>
    <w:tmpl w:val="918AD1BE"/>
    <w:lvl w:ilvl="0" w:tplc="1E5AE890">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30" w15:restartNumberingAfterBreak="0">
    <w:nsid w:val="625A71DC"/>
    <w:multiLevelType w:val="hybridMultilevel"/>
    <w:tmpl w:val="52482292"/>
    <w:lvl w:ilvl="0" w:tplc="ED50BD36">
      <w:start w:val="1"/>
      <w:numFmt w:val="decimal"/>
      <w:lvlText w:val="%1."/>
      <w:lvlJc w:val="left"/>
      <w:pPr>
        <w:ind w:left="1530" w:hanging="360"/>
      </w:pPr>
      <w:rPr>
        <w:rFonts w:hint="default"/>
      </w:rPr>
    </w:lvl>
    <w:lvl w:ilvl="1" w:tplc="041A0019" w:tentative="1">
      <w:start w:val="1"/>
      <w:numFmt w:val="lowerLetter"/>
      <w:lvlText w:val="%2."/>
      <w:lvlJc w:val="left"/>
      <w:pPr>
        <w:ind w:left="2250" w:hanging="360"/>
      </w:pPr>
    </w:lvl>
    <w:lvl w:ilvl="2" w:tplc="041A001B" w:tentative="1">
      <w:start w:val="1"/>
      <w:numFmt w:val="lowerRoman"/>
      <w:lvlText w:val="%3."/>
      <w:lvlJc w:val="right"/>
      <w:pPr>
        <w:ind w:left="2970" w:hanging="180"/>
      </w:pPr>
    </w:lvl>
    <w:lvl w:ilvl="3" w:tplc="041A000F" w:tentative="1">
      <w:start w:val="1"/>
      <w:numFmt w:val="decimal"/>
      <w:lvlText w:val="%4."/>
      <w:lvlJc w:val="left"/>
      <w:pPr>
        <w:ind w:left="3690" w:hanging="360"/>
      </w:pPr>
    </w:lvl>
    <w:lvl w:ilvl="4" w:tplc="041A0019" w:tentative="1">
      <w:start w:val="1"/>
      <w:numFmt w:val="lowerLetter"/>
      <w:lvlText w:val="%5."/>
      <w:lvlJc w:val="left"/>
      <w:pPr>
        <w:ind w:left="4410" w:hanging="360"/>
      </w:pPr>
    </w:lvl>
    <w:lvl w:ilvl="5" w:tplc="041A001B" w:tentative="1">
      <w:start w:val="1"/>
      <w:numFmt w:val="lowerRoman"/>
      <w:lvlText w:val="%6."/>
      <w:lvlJc w:val="right"/>
      <w:pPr>
        <w:ind w:left="5130" w:hanging="180"/>
      </w:pPr>
    </w:lvl>
    <w:lvl w:ilvl="6" w:tplc="041A000F" w:tentative="1">
      <w:start w:val="1"/>
      <w:numFmt w:val="decimal"/>
      <w:lvlText w:val="%7."/>
      <w:lvlJc w:val="left"/>
      <w:pPr>
        <w:ind w:left="5850" w:hanging="360"/>
      </w:pPr>
    </w:lvl>
    <w:lvl w:ilvl="7" w:tplc="041A0019" w:tentative="1">
      <w:start w:val="1"/>
      <w:numFmt w:val="lowerLetter"/>
      <w:lvlText w:val="%8."/>
      <w:lvlJc w:val="left"/>
      <w:pPr>
        <w:ind w:left="6570" w:hanging="360"/>
      </w:pPr>
    </w:lvl>
    <w:lvl w:ilvl="8" w:tplc="041A001B" w:tentative="1">
      <w:start w:val="1"/>
      <w:numFmt w:val="lowerRoman"/>
      <w:lvlText w:val="%9."/>
      <w:lvlJc w:val="right"/>
      <w:pPr>
        <w:ind w:left="7290" w:hanging="180"/>
      </w:pPr>
    </w:lvl>
  </w:abstractNum>
  <w:abstractNum w:abstractNumId="31" w15:restartNumberingAfterBreak="0">
    <w:nsid w:val="631E3D18"/>
    <w:multiLevelType w:val="hybridMultilevel"/>
    <w:tmpl w:val="E752DC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71556DD"/>
    <w:multiLevelType w:val="hybridMultilevel"/>
    <w:tmpl w:val="8A4873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1">
    <w:nsid w:val="67E17E5A"/>
    <w:multiLevelType w:val="hybridMultilevel"/>
    <w:tmpl w:val="FCBA361A"/>
    <w:lvl w:ilvl="0" w:tplc="C574A912">
      <w:start w:val="1"/>
      <w:numFmt w:val="decimal"/>
      <w:lvlText w:val="%1."/>
      <w:lvlJc w:val="left"/>
      <w:pPr>
        <w:ind w:left="720" w:hanging="360"/>
      </w:pPr>
    </w:lvl>
    <w:lvl w:ilvl="1" w:tplc="90D81D64">
      <w:start w:val="1"/>
      <w:numFmt w:val="decimal"/>
      <w:lvlText w:val="%2."/>
      <w:lvlJc w:val="right"/>
      <w:pPr>
        <w:ind w:left="1440" w:hanging="360"/>
      </w:pPr>
      <w:rPr>
        <w:rFonts w:hint="default"/>
      </w:rPr>
    </w:lvl>
    <w:lvl w:ilvl="2" w:tplc="FA8EA834" w:tentative="1">
      <w:start w:val="1"/>
      <w:numFmt w:val="lowerRoman"/>
      <w:lvlText w:val="%3."/>
      <w:lvlJc w:val="right"/>
      <w:pPr>
        <w:ind w:left="2160" w:hanging="180"/>
      </w:pPr>
    </w:lvl>
    <w:lvl w:ilvl="3" w:tplc="48A080D6" w:tentative="1">
      <w:start w:val="1"/>
      <w:numFmt w:val="decimal"/>
      <w:lvlText w:val="%4."/>
      <w:lvlJc w:val="left"/>
      <w:pPr>
        <w:ind w:left="2880" w:hanging="360"/>
      </w:pPr>
    </w:lvl>
    <w:lvl w:ilvl="4" w:tplc="386ABBEE" w:tentative="1">
      <w:start w:val="1"/>
      <w:numFmt w:val="lowerLetter"/>
      <w:lvlText w:val="%5."/>
      <w:lvlJc w:val="left"/>
      <w:pPr>
        <w:ind w:left="3600" w:hanging="360"/>
      </w:pPr>
    </w:lvl>
    <w:lvl w:ilvl="5" w:tplc="0D1650CE" w:tentative="1">
      <w:start w:val="1"/>
      <w:numFmt w:val="lowerRoman"/>
      <w:lvlText w:val="%6."/>
      <w:lvlJc w:val="right"/>
      <w:pPr>
        <w:ind w:left="4320" w:hanging="180"/>
      </w:pPr>
    </w:lvl>
    <w:lvl w:ilvl="6" w:tplc="447EF13A" w:tentative="1">
      <w:start w:val="1"/>
      <w:numFmt w:val="decimal"/>
      <w:lvlText w:val="%7."/>
      <w:lvlJc w:val="left"/>
      <w:pPr>
        <w:ind w:left="5040" w:hanging="360"/>
      </w:pPr>
    </w:lvl>
    <w:lvl w:ilvl="7" w:tplc="F8B022E4" w:tentative="1">
      <w:start w:val="1"/>
      <w:numFmt w:val="lowerLetter"/>
      <w:lvlText w:val="%8."/>
      <w:lvlJc w:val="left"/>
      <w:pPr>
        <w:ind w:left="5760" w:hanging="360"/>
      </w:pPr>
    </w:lvl>
    <w:lvl w:ilvl="8" w:tplc="ECF04B32" w:tentative="1">
      <w:start w:val="1"/>
      <w:numFmt w:val="lowerRoman"/>
      <w:lvlText w:val="%9."/>
      <w:lvlJc w:val="right"/>
      <w:pPr>
        <w:ind w:left="6480" w:hanging="180"/>
      </w:pPr>
    </w:lvl>
  </w:abstractNum>
  <w:abstractNum w:abstractNumId="34" w15:restartNumberingAfterBreak="0">
    <w:nsid w:val="69CF05BA"/>
    <w:multiLevelType w:val="hybridMultilevel"/>
    <w:tmpl w:val="506819FA"/>
    <w:lvl w:ilvl="0" w:tplc="98CA08AE">
      <w:start w:val="2"/>
      <w:numFmt w:val="bullet"/>
      <w:lvlText w:val="-"/>
      <w:lvlJc w:val="left"/>
      <w:pPr>
        <w:ind w:left="1069" w:hanging="360"/>
      </w:pPr>
      <w:rPr>
        <w:rFonts w:ascii="Times New Roman" w:eastAsia="Calibri"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5" w15:restartNumberingAfterBreak="0">
    <w:nsid w:val="6A464C48"/>
    <w:multiLevelType w:val="hybridMultilevel"/>
    <w:tmpl w:val="355C6F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6C11E63"/>
    <w:multiLevelType w:val="hybridMultilevel"/>
    <w:tmpl w:val="B9B4C67C"/>
    <w:lvl w:ilvl="0" w:tplc="0614943E">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8384959"/>
    <w:multiLevelType w:val="hybridMultilevel"/>
    <w:tmpl w:val="9AF06D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83F639E"/>
    <w:multiLevelType w:val="hybridMultilevel"/>
    <w:tmpl w:val="C16241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8CE4D2A"/>
    <w:multiLevelType w:val="hybridMultilevel"/>
    <w:tmpl w:val="75E426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BD9072B"/>
    <w:multiLevelType w:val="hybridMultilevel"/>
    <w:tmpl w:val="7562CA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1">
    <w:nsid w:val="7F523050"/>
    <w:multiLevelType w:val="hybridMultilevel"/>
    <w:tmpl w:val="2E02670A"/>
    <w:lvl w:ilvl="0" w:tplc="0914A5DA">
      <w:start w:val="1"/>
      <w:numFmt w:val="decimal"/>
      <w:lvlText w:val="%1."/>
      <w:lvlJc w:val="right"/>
      <w:pPr>
        <w:ind w:left="1440" w:hanging="360"/>
      </w:pPr>
      <w:rPr>
        <w:rFonts w:hint="default"/>
      </w:rPr>
    </w:lvl>
    <w:lvl w:ilvl="1" w:tplc="29506610" w:tentative="1">
      <w:start w:val="1"/>
      <w:numFmt w:val="lowerLetter"/>
      <w:lvlText w:val="%2."/>
      <w:lvlJc w:val="left"/>
      <w:pPr>
        <w:ind w:left="2160" w:hanging="360"/>
      </w:pPr>
    </w:lvl>
    <w:lvl w:ilvl="2" w:tplc="D7E8962C" w:tentative="1">
      <w:start w:val="1"/>
      <w:numFmt w:val="lowerRoman"/>
      <w:lvlText w:val="%3."/>
      <w:lvlJc w:val="right"/>
      <w:pPr>
        <w:ind w:left="2880" w:hanging="180"/>
      </w:pPr>
    </w:lvl>
    <w:lvl w:ilvl="3" w:tplc="B7F6D3C8" w:tentative="1">
      <w:start w:val="1"/>
      <w:numFmt w:val="decimal"/>
      <w:lvlText w:val="%4."/>
      <w:lvlJc w:val="left"/>
      <w:pPr>
        <w:ind w:left="3600" w:hanging="360"/>
      </w:pPr>
    </w:lvl>
    <w:lvl w:ilvl="4" w:tplc="5CCC5466" w:tentative="1">
      <w:start w:val="1"/>
      <w:numFmt w:val="lowerLetter"/>
      <w:lvlText w:val="%5."/>
      <w:lvlJc w:val="left"/>
      <w:pPr>
        <w:ind w:left="4320" w:hanging="360"/>
      </w:pPr>
    </w:lvl>
    <w:lvl w:ilvl="5" w:tplc="547233E4" w:tentative="1">
      <w:start w:val="1"/>
      <w:numFmt w:val="lowerRoman"/>
      <w:lvlText w:val="%6."/>
      <w:lvlJc w:val="right"/>
      <w:pPr>
        <w:ind w:left="5040" w:hanging="180"/>
      </w:pPr>
    </w:lvl>
    <w:lvl w:ilvl="6" w:tplc="3E20AB16" w:tentative="1">
      <w:start w:val="1"/>
      <w:numFmt w:val="decimal"/>
      <w:lvlText w:val="%7."/>
      <w:lvlJc w:val="left"/>
      <w:pPr>
        <w:ind w:left="5760" w:hanging="360"/>
      </w:pPr>
    </w:lvl>
    <w:lvl w:ilvl="7" w:tplc="0D58416E" w:tentative="1">
      <w:start w:val="1"/>
      <w:numFmt w:val="lowerLetter"/>
      <w:lvlText w:val="%8."/>
      <w:lvlJc w:val="left"/>
      <w:pPr>
        <w:ind w:left="6480" w:hanging="360"/>
      </w:pPr>
    </w:lvl>
    <w:lvl w:ilvl="8" w:tplc="84AA0BC8" w:tentative="1">
      <w:start w:val="1"/>
      <w:numFmt w:val="lowerRoman"/>
      <w:lvlText w:val="%9."/>
      <w:lvlJc w:val="right"/>
      <w:pPr>
        <w:ind w:left="7200" w:hanging="180"/>
      </w:pPr>
    </w:lvl>
  </w:abstractNum>
  <w:num w:numId="1">
    <w:abstractNumId w:val="11"/>
  </w:num>
  <w:num w:numId="2">
    <w:abstractNumId w:val="3"/>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7"/>
  </w:num>
  <w:num w:numId="7">
    <w:abstractNumId w:val="4"/>
  </w:num>
  <w:num w:numId="8">
    <w:abstractNumId w:val="13"/>
  </w:num>
  <w:num w:numId="9">
    <w:abstractNumId w:val="37"/>
  </w:num>
  <w:num w:numId="10">
    <w:abstractNumId w:val="5"/>
  </w:num>
  <w:num w:numId="11">
    <w:abstractNumId w:val="21"/>
  </w:num>
  <w:num w:numId="12">
    <w:abstractNumId w:val="7"/>
  </w:num>
  <w:num w:numId="13">
    <w:abstractNumId w:val="32"/>
  </w:num>
  <w:num w:numId="14">
    <w:abstractNumId w:val="23"/>
  </w:num>
  <w:num w:numId="15">
    <w:abstractNumId w:val="38"/>
  </w:num>
  <w:num w:numId="16">
    <w:abstractNumId w:val="15"/>
  </w:num>
  <w:num w:numId="17">
    <w:abstractNumId w:val="26"/>
  </w:num>
  <w:num w:numId="18">
    <w:abstractNumId w:val="30"/>
  </w:num>
  <w:num w:numId="19">
    <w:abstractNumId w:val="17"/>
  </w:num>
  <w:num w:numId="20">
    <w:abstractNumId w:val="22"/>
  </w:num>
  <w:num w:numId="21">
    <w:abstractNumId w:val="29"/>
  </w:num>
  <w:num w:numId="22">
    <w:abstractNumId w:val="2"/>
  </w:num>
  <w:num w:numId="23">
    <w:abstractNumId w:val="35"/>
  </w:num>
  <w:num w:numId="24">
    <w:abstractNumId w:val="39"/>
  </w:num>
  <w:num w:numId="25">
    <w:abstractNumId w:val="34"/>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num>
  <w:num w:numId="29">
    <w:abstractNumId w:val="18"/>
  </w:num>
  <w:num w:numId="30">
    <w:abstractNumId w:val="1"/>
  </w:num>
  <w:num w:numId="31">
    <w:abstractNumId w:val="0"/>
  </w:num>
  <w:num w:numId="32">
    <w:abstractNumId w:val="33"/>
  </w:num>
  <w:num w:numId="33">
    <w:abstractNumId w:val="41"/>
  </w:num>
  <w:num w:numId="34">
    <w:abstractNumId w:val="12"/>
  </w:num>
  <w:num w:numId="35">
    <w:abstractNumId w:val="28"/>
  </w:num>
  <w:num w:numId="36">
    <w:abstractNumId w:val="14"/>
  </w:num>
  <w:num w:numId="37">
    <w:abstractNumId w:val="6"/>
  </w:num>
  <w:num w:numId="38">
    <w:abstractNumId w:val="8"/>
  </w:num>
  <w:num w:numId="39">
    <w:abstractNumId w:val="9"/>
  </w:num>
  <w:num w:numId="40">
    <w:abstractNumId w:val="16"/>
  </w:num>
  <w:num w:numId="41">
    <w:abstractNumId w:val="10"/>
  </w:num>
  <w:num w:numId="42">
    <w:abstractNumId w:val="40"/>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F3D"/>
    <w:rsid w:val="000266DD"/>
    <w:rsid w:val="00027BEC"/>
    <w:rsid w:val="0007479A"/>
    <w:rsid w:val="000C4149"/>
    <w:rsid w:val="00236EA9"/>
    <w:rsid w:val="002E1E3A"/>
    <w:rsid w:val="00323730"/>
    <w:rsid w:val="003279CD"/>
    <w:rsid w:val="00373E60"/>
    <w:rsid w:val="00386410"/>
    <w:rsid w:val="003A57FA"/>
    <w:rsid w:val="003D0F82"/>
    <w:rsid w:val="003E444F"/>
    <w:rsid w:val="003F1357"/>
    <w:rsid w:val="00413A36"/>
    <w:rsid w:val="00471694"/>
    <w:rsid w:val="00483DBD"/>
    <w:rsid w:val="00512278"/>
    <w:rsid w:val="00551EB9"/>
    <w:rsid w:val="005608CD"/>
    <w:rsid w:val="00581AE3"/>
    <w:rsid w:val="005A54B1"/>
    <w:rsid w:val="00620973"/>
    <w:rsid w:val="00633B1B"/>
    <w:rsid w:val="00636742"/>
    <w:rsid w:val="006556EF"/>
    <w:rsid w:val="00673D16"/>
    <w:rsid w:val="006E4E9A"/>
    <w:rsid w:val="0078367D"/>
    <w:rsid w:val="007B5744"/>
    <w:rsid w:val="007C3EC4"/>
    <w:rsid w:val="007F06BB"/>
    <w:rsid w:val="0083568E"/>
    <w:rsid w:val="0084616B"/>
    <w:rsid w:val="008C6A21"/>
    <w:rsid w:val="008D0D19"/>
    <w:rsid w:val="008E67BB"/>
    <w:rsid w:val="00911F3D"/>
    <w:rsid w:val="009339B2"/>
    <w:rsid w:val="009404DF"/>
    <w:rsid w:val="009E356C"/>
    <w:rsid w:val="00A06605"/>
    <w:rsid w:val="00A06B66"/>
    <w:rsid w:val="00A4432A"/>
    <w:rsid w:val="00A44A4B"/>
    <w:rsid w:val="00A455F0"/>
    <w:rsid w:val="00A45FE9"/>
    <w:rsid w:val="00AB611D"/>
    <w:rsid w:val="00AF0FDE"/>
    <w:rsid w:val="00B01B16"/>
    <w:rsid w:val="00B36445"/>
    <w:rsid w:val="00BF32E3"/>
    <w:rsid w:val="00C55765"/>
    <w:rsid w:val="00C9059E"/>
    <w:rsid w:val="00CB2E55"/>
    <w:rsid w:val="00CD424C"/>
    <w:rsid w:val="00CF6B5B"/>
    <w:rsid w:val="00D34C90"/>
    <w:rsid w:val="00D62D7F"/>
    <w:rsid w:val="00D62F23"/>
    <w:rsid w:val="00D67979"/>
    <w:rsid w:val="00D722EF"/>
    <w:rsid w:val="00DA0E64"/>
    <w:rsid w:val="00DD58FB"/>
    <w:rsid w:val="00DE39AA"/>
    <w:rsid w:val="00E61E24"/>
    <w:rsid w:val="00E85B14"/>
    <w:rsid w:val="00EF7D80"/>
    <w:rsid w:val="00F17014"/>
    <w:rsid w:val="00F450F9"/>
    <w:rsid w:val="00F902A3"/>
    <w:rsid w:val="00FA6E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F3798E-E0FB-4379-BF77-D378AD93F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357"/>
    <w:rPr>
      <w:rFonts w:ascii="Calibri" w:eastAsia="Calibri" w:hAnsi="Calibri" w:cs="Calibri"/>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lomakpopisa">
    <w:name w:val="List Paragraph"/>
    <w:basedOn w:val="Normal"/>
    <w:uiPriority w:val="34"/>
    <w:qFormat/>
    <w:rsid w:val="00D34C90"/>
    <w:pPr>
      <w:ind w:left="720"/>
      <w:contextualSpacing/>
    </w:pPr>
  </w:style>
  <w:style w:type="table" w:styleId="Reetkatablice">
    <w:name w:val="Table Grid"/>
    <w:basedOn w:val="Obinatablica"/>
    <w:uiPriority w:val="59"/>
    <w:rsid w:val="00D62D7F"/>
    <w:pPr>
      <w:spacing w:after="0" w:line="240" w:lineRule="auto"/>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59"/>
    <w:rsid w:val="0084616B"/>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rsid w:val="007B57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CB2E55"/>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3F1357"/>
    <w:pPr>
      <w:spacing w:after="0" w:line="240" w:lineRule="auto"/>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673D16"/>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A44A4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44A4B"/>
    <w:rPr>
      <w:rFonts w:ascii="Segoe UI" w:eastAsia="Calibri" w:hAnsi="Segoe UI" w:cs="Segoe UI"/>
      <w:color w:val="000000"/>
      <w:sz w:val="18"/>
      <w:szCs w:val="18"/>
    </w:rPr>
  </w:style>
  <w:style w:type="table" w:customStyle="1" w:styleId="Reetkatablice6">
    <w:name w:val="Rešetka tablice6"/>
    <w:basedOn w:val="Obinatablica"/>
    <w:next w:val="Reetkatablice"/>
    <w:rsid w:val="008C6A2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3E444F"/>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
    <w:name w:val="Rešetka tablice51"/>
    <w:basedOn w:val="Obinatablica"/>
    <w:next w:val="Reetkatablice"/>
    <w:uiPriority w:val="59"/>
    <w:rsid w:val="00027BEC"/>
    <w:pPr>
      <w:spacing w:after="0" w:line="240" w:lineRule="auto"/>
    </w:pPr>
    <w:rPr>
      <w:rFonts w:ascii="Times New Roman" w:eastAsia="Calibri"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oje">
    <w:name w:val="footer"/>
    <w:basedOn w:val="Normal"/>
    <w:link w:val="PodnojeChar"/>
    <w:uiPriority w:val="99"/>
    <w:unhideWhenUsed/>
    <w:rsid w:val="00471694"/>
    <w:pPr>
      <w:tabs>
        <w:tab w:val="center" w:pos="4536"/>
        <w:tab w:val="right" w:pos="9072"/>
      </w:tabs>
      <w:spacing w:after="0" w:line="240" w:lineRule="auto"/>
    </w:pPr>
    <w:rPr>
      <w:rFonts w:asciiTheme="minorHAnsi" w:eastAsiaTheme="minorHAnsi" w:hAnsiTheme="minorHAnsi" w:cstheme="minorBidi"/>
      <w:color w:val="auto"/>
      <w:lang w:eastAsia="en-US"/>
    </w:rPr>
  </w:style>
  <w:style w:type="character" w:customStyle="1" w:styleId="PodnojeChar">
    <w:name w:val="Podnožje Char"/>
    <w:basedOn w:val="Zadanifontodlomka"/>
    <w:link w:val="Podnoje"/>
    <w:uiPriority w:val="99"/>
    <w:rsid w:val="00471694"/>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623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image" Target="media/image12.emf"/><Relationship Id="rId39" Type="http://schemas.openxmlformats.org/officeDocument/2006/relationships/image" Target="media/image25.emf"/><Relationship Id="rId21" Type="http://schemas.openxmlformats.org/officeDocument/2006/relationships/image" Target="media/image7.emf"/><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image" Target="media/image41.emf"/><Relationship Id="rId63" Type="http://schemas.openxmlformats.org/officeDocument/2006/relationships/image" Target="media/image49.emf"/><Relationship Id="rId68" Type="http://schemas.openxmlformats.org/officeDocument/2006/relationships/image" Target="media/image54.emf"/><Relationship Id="rId7" Type="http://schemas.openxmlformats.org/officeDocument/2006/relationships/endnotes" Target="endnotes.xml"/><Relationship Id="rId71"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2.emf"/><Relationship Id="rId29" Type="http://schemas.openxmlformats.org/officeDocument/2006/relationships/image" Target="media/image15.emf"/><Relationship Id="rId11" Type="http://schemas.openxmlformats.org/officeDocument/2006/relationships/header" Target="header2.xm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image" Target="media/image31.emf"/><Relationship Id="rId53" Type="http://schemas.openxmlformats.org/officeDocument/2006/relationships/image" Target="media/image39.emf"/><Relationship Id="rId58" Type="http://schemas.openxmlformats.org/officeDocument/2006/relationships/image" Target="media/image44.emf"/><Relationship Id="rId66" Type="http://schemas.openxmlformats.org/officeDocument/2006/relationships/image" Target="media/image52.e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5.emf"/><Relationship Id="rId57" Type="http://schemas.openxmlformats.org/officeDocument/2006/relationships/image" Target="media/image43.emf"/><Relationship Id="rId61" Type="http://schemas.openxmlformats.org/officeDocument/2006/relationships/image" Target="media/image47.emf"/><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image" Target="media/image17.emf"/><Relationship Id="rId44" Type="http://schemas.openxmlformats.org/officeDocument/2006/relationships/image" Target="media/image30.emf"/><Relationship Id="rId52" Type="http://schemas.openxmlformats.org/officeDocument/2006/relationships/image" Target="media/image38.emf"/><Relationship Id="rId60" Type="http://schemas.openxmlformats.org/officeDocument/2006/relationships/image" Target="media/image46.emf"/><Relationship Id="rId65" Type="http://schemas.openxmlformats.org/officeDocument/2006/relationships/image" Target="media/image51.em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emf"/><Relationship Id="rId56" Type="http://schemas.openxmlformats.org/officeDocument/2006/relationships/image" Target="media/image42.emf"/><Relationship Id="rId64" Type="http://schemas.openxmlformats.org/officeDocument/2006/relationships/image" Target="media/image50.emf"/><Relationship Id="rId69" Type="http://schemas.openxmlformats.org/officeDocument/2006/relationships/image" Target="media/image55.emf"/><Relationship Id="rId8" Type="http://schemas.openxmlformats.org/officeDocument/2006/relationships/hyperlink" Target="http://www.google.hr/url?sa=i&amp;rct=j&amp;q=&amp;esrc=s&amp;frm=1&amp;source=images&amp;cd=&amp;cad=rja&amp;docid=d6b20ZDJXpJOLM&amp;tbnid=7mB7cMwrLgV2PM:&amp;ved=&amp;url=http://hr.wikipedia.org/wiki/Grb_Republike_Hrvatske&amp;ei=3QdAUu_0OZHIswaBwYCADw&amp;bvm=bv.52434380,d.Yms&amp;psig=AFQjCNH22SpvqdMkXZkGm6iWGHsG5eZKHw&amp;ust=1380014430421142" TargetMode="External"/><Relationship Id="rId51" Type="http://schemas.openxmlformats.org/officeDocument/2006/relationships/image" Target="media/image37.emf"/><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emf"/><Relationship Id="rId59" Type="http://schemas.openxmlformats.org/officeDocument/2006/relationships/image" Target="media/image45.emf"/><Relationship Id="rId67" Type="http://schemas.openxmlformats.org/officeDocument/2006/relationships/image" Target="media/image53.emf"/><Relationship Id="rId20" Type="http://schemas.openxmlformats.org/officeDocument/2006/relationships/image" Target="media/image6.emf"/><Relationship Id="rId41" Type="http://schemas.openxmlformats.org/officeDocument/2006/relationships/image" Target="media/image27.emf"/><Relationship Id="rId54" Type="http://schemas.openxmlformats.org/officeDocument/2006/relationships/image" Target="media/image40.emf"/><Relationship Id="rId62" Type="http://schemas.openxmlformats.org/officeDocument/2006/relationships/image" Target="media/image48.emf"/><Relationship Id="rId70" Type="http://schemas.openxmlformats.org/officeDocument/2006/relationships/image" Target="media/image56.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816D1-0921-4BC2-9AE1-DDB8D45AE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2750</Words>
  <Characters>15678</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Sanja Pranjić</cp:lastModifiedBy>
  <cp:revision>2</cp:revision>
  <cp:lastPrinted>2024-12-18T11:02:00Z</cp:lastPrinted>
  <dcterms:created xsi:type="dcterms:W3CDTF">2026-09-11T10:49:00Z</dcterms:created>
  <dcterms:modified xsi:type="dcterms:W3CDTF">2026-09-11T10:49:00Z</dcterms:modified>
</cp:coreProperties>
</file>