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EBA1" w14:textId="77777777" w:rsidR="00397303" w:rsidRPr="00EF52B4" w:rsidRDefault="00397303" w:rsidP="00397303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EF52B4">
        <w:rPr>
          <w:rStyle w:val="Naglaeno"/>
          <w:rFonts w:asciiTheme="minorHAnsi" w:hAnsiTheme="minorHAnsi" w:cstheme="minorHAnsi"/>
          <w:color w:val="000000"/>
        </w:rPr>
        <w:t>Pravila ponašanja na groblju</w:t>
      </w:r>
    </w:p>
    <w:p w14:paraId="27D35B94" w14:textId="77777777" w:rsidR="00397303" w:rsidRPr="00EF52B4" w:rsidRDefault="00397303" w:rsidP="00397303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EF52B4">
        <w:rPr>
          <w:rFonts w:asciiTheme="minorHAnsi" w:hAnsiTheme="minorHAnsi" w:cstheme="minorHAnsi"/>
          <w:color w:val="000000"/>
        </w:rPr>
        <w:t>Groblje je mještanima otvoreno za posjet od 6:00 do 21:00 sati u zimskim, odnosno od 6:00 do 22 h u ljetnom razdoblju. Posjetitelji groblja dužni su se na groblju kretati u miru i tišini te ponašati u skladu s poštovanjem prema umrlima.</w:t>
      </w:r>
    </w:p>
    <w:p w14:paraId="726CF94E" w14:textId="77777777" w:rsidR="00397303" w:rsidRPr="00EF52B4" w:rsidRDefault="00397303" w:rsidP="00397303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EF52B4">
        <w:rPr>
          <w:rFonts w:asciiTheme="minorHAnsi" w:hAnsiTheme="minorHAnsi" w:cstheme="minorHAnsi"/>
          <w:color w:val="000000"/>
        </w:rPr>
        <w:t>Na groblju se mogu održavati samo skupovi koji su povezani s pogrebom ili s uobičajenim spomenima (komemoracije, vjerski obredi i sl.).</w:t>
      </w:r>
    </w:p>
    <w:p w14:paraId="59A51C8C" w14:textId="71D5D099" w:rsidR="00397303" w:rsidRPr="00EF52B4" w:rsidRDefault="00397303" w:rsidP="00397303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EF52B4">
        <w:rPr>
          <w:rFonts w:asciiTheme="minorHAnsi" w:hAnsiTheme="minorHAnsi" w:cstheme="minorHAnsi"/>
          <w:color w:val="000000"/>
        </w:rPr>
        <w:t>Na groblju je zabranjeno: onečišćavati grobove, putove, staze i uređaje, bez odobrenja ulaziti u mrtvačnicu u vrijeme koje nije određeno za pokop, bukom narušavati mir, dovoditi pse i druge životinje, neovlašteno kositi travu, gaziti po grobovima i nasad</w:t>
      </w:r>
      <w:r>
        <w:rPr>
          <w:rFonts w:asciiTheme="minorHAnsi" w:hAnsiTheme="minorHAnsi" w:cstheme="minorHAnsi"/>
          <w:color w:val="000000"/>
        </w:rPr>
        <w:t>i</w:t>
      </w:r>
      <w:r w:rsidRPr="00EF52B4">
        <w:rPr>
          <w:rFonts w:asciiTheme="minorHAnsi" w:hAnsiTheme="minorHAnsi" w:cstheme="minorHAnsi"/>
          <w:color w:val="000000"/>
        </w:rPr>
        <w:t>ma, trgati i odnositi cvijeće s grobova, samoinicijativno uređivati staze (betoniranje, opločenje, nasipavanje i sl.), stavljati neprikladne slike, natpise, predmete i reklame, prometovati bilo kakvim vozilom, osim vozilima koja se koriste za radove na groblju, graditi i rekonstruirati nadgrobne spomenike bez suglasnosti Jedinstvenoga upravnog odjela</w:t>
      </w:r>
      <w:r>
        <w:rPr>
          <w:rFonts w:asciiTheme="minorHAnsi" w:hAnsiTheme="minorHAnsi" w:cstheme="minorHAnsi"/>
          <w:color w:val="000000"/>
        </w:rPr>
        <w:t xml:space="preserve"> (u daljnjem tekstu JUO)</w:t>
      </w:r>
      <w:r w:rsidRPr="00EF52B4">
        <w:rPr>
          <w:rFonts w:asciiTheme="minorHAnsi" w:hAnsiTheme="minorHAnsi" w:cstheme="minorHAnsi"/>
          <w:color w:val="000000"/>
        </w:rPr>
        <w:t>.</w:t>
      </w:r>
    </w:p>
    <w:p w14:paraId="2E450066" w14:textId="77777777" w:rsidR="00397303" w:rsidRPr="00EF52B4" w:rsidRDefault="00397303" w:rsidP="00397303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EF52B4">
        <w:rPr>
          <w:rFonts w:asciiTheme="minorHAnsi" w:hAnsiTheme="minorHAnsi" w:cstheme="minorHAnsi"/>
          <w:color w:val="000000"/>
        </w:rPr>
        <w:t xml:space="preserve">Na groblju se, u pravilu, pokapaju pokojnici koji su imali prebivalište na području </w:t>
      </w:r>
      <w:r>
        <w:rPr>
          <w:rFonts w:asciiTheme="minorHAnsi" w:hAnsiTheme="minorHAnsi" w:cstheme="minorHAnsi"/>
          <w:color w:val="000000"/>
        </w:rPr>
        <w:t>O</w:t>
      </w:r>
      <w:r w:rsidRPr="00EF52B4">
        <w:rPr>
          <w:rFonts w:asciiTheme="minorHAnsi" w:hAnsiTheme="minorHAnsi" w:cstheme="minorHAnsi"/>
          <w:color w:val="000000"/>
        </w:rPr>
        <w:t xml:space="preserve">pćine </w:t>
      </w:r>
      <w:r>
        <w:rPr>
          <w:rFonts w:asciiTheme="minorHAnsi" w:hAnsiTheme="minorHAnsi" w:cstheme="minorHAnsi"/>
          <w:color w:val="000000"/>
        </w:rPr>
        <w:t>Majur</w:t>
      </w:r>
      <w:r w:rsidRPr="00EF52B4">
        <w:rPr>
          <w:rFonts w:asciiTheme="minorHAnsi" w:hAnsiTheme="minorHAnsi" w:cstheme="minorHAnsi"/>
          <w:color w:val="000000"/>
        </w:rPr>
        <w:t>.</w:t>
      </w:r>
    </w:p>
    <w:p w14:paraId="282D2538" w14:textId="77777777" w:rsidR="00397303" w:rsidRPr="00EF52B4" w:rsidRDefault="00397303" w:rsidP="00397303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EF52B4">
        <w:rPr>
          <w:rFonts w:asciiTheme="minorHAnsi" w:hAnsiTheme="minorHAnsi" w:cstheme="minorHAnsi"/>
          <w:color w:val="000000"/>
        </w:rPr>
        <w:t>U popunjena grobna mjesta može se odobriti ukop nakon proteka 15 godina od posljednjeg ukopa. U popunjene grobnice i grobne niše može se odobriti ukop nakon proteka 30 godina od zadnjeg ukopa, uz poštivanje sanitarnih uvjeta. Urna se može položiti u grobno mjesto bez obzira na prethodni ukop, ako ima prostora. Iznimno, kada je grobno mjesto popunjeno, za ukop članova obitelji može se dodijeliti novo grobno mjesto.</w:t>
      </w:r>
    </w:p>
    <w:p w14:paraId="66F998DA" w14:textId="77777777" w:rsidR="00397303" w:rsidRPr="00EF52B4" w:rsidRDefault="00397303" w:rsidP="00397303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EF52B4">
        <w:rPr>
          <w:rFonts w:asciiTheme="minorHAnsi" w:hAnsiTheme="minorHAnsi" w:cstheme="minorHAnsi"/>
          <w:color w:val="000000"/>
        </w:rPr>
        <w:t>Nova grobna mjesta dodjeljuju se na korištenje na neodređeno vrijeme, uz plaćanje naknade. Rješenje o korištenju grobnog mjesta JUO izdaje neposredno nakon smrti pokojnika, a prije ukopa, odnosno po pravomoćnom rješenju suda ili ugovoru. JUO neće izdati rješenje o korištenju novoga grobnoga mjesta ako je moguć ukop pokojnika u grobno mjesto za koje je već izdano rješenje.</w:t>
      </w:r>
    </w:p>
    <w:p w14:paraId="1069D64A" w14:textId="77777777" w:rsidR="00397303" w:rsidRPr="00EF52B4" w:rsidRDefault="00397303" w:rsidP="00397303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EF52B4">
        <w:rPr>
          <w:rFonts w:asciiTheme="minorHAnsi" w:hAnsiTheme="minorHAnsi" w:cstheme="minorHAnsi"/>
          <w:color w:val="000000"/>
        </w:rPr>
        <w:t>Grobno mjesto za koje grobna naknada nije plaćena 10 godina smatra se napuštenim i može se ponovno dodijeliti na korištenje, ali tek nakon proteka 15 godina od posljednjeg ukopa u grob, odnosno nakon proteka 30 godina od ukopa u grobnicu. Prije dodijele grobnog mjesta drugom korisniku, JUO je dužan premjestiti ostatke preminulih iz napuštenog groba u zajedničku grobnicu (kosturnicu).</w:t>
      </w:r>
    </w:p>
    <w:p w14:paraId="474E885C" w14:textId="77777777" w:rsidR="00397303" w:rsidRPr="00EF52B4" w:rsidRDefault="00397303" w:rsidP="00397303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EF52B4">
        <w:rPr>
          <w:rFonts w:asciiTheme="minorHAnsi" w:hAnsiTheme="minorHAnsi" w:cstheme="minorHAnsi"/>
          <w:color w:val="000000"/>
        </w:rPr>
        <w:t>Odobrenje za izgradnju / preinaku nadgrobnog spomenika daje JUO, na zahtjev korisnika. Bez dozvole JUP-a, na groblju i grobovima ne mogu se obavljati građevinski, obrtnički niti bilo koji drugi radovi. Svatko se grobno mjesto mora označiti prikladnim nadgrobnim znakom. Natpisi na grobovima i grobnicama ne smiju vrijeđati ničije nacionalne, vjerske ili moralne osjećaje, niti na bilo koji način povrijediti uspomenu na umrloga.</w:t>
      </w:r>
    </w:p>
    <w:p w14:paraId="2AD20318" w14:textId="77777777" w:rsidR="00397303" w:rsidRPr="00EF52B4" w:rsidRDefault="00397303" w:rsidP="00397303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EF52B4">
        <w:rPr>
          <w:rFonts w:asciiTheme="minorHAnsi" w:hAnsiTheme="minorHAnsi" w:cstheme="minorHAnsi"/>
          <w:color w:val="000000"/>
        </w:rPr>
        <w:t>Za kršenje navedenih pravila predviđene su novčane kazne.</w:t>
      </w:r>
    </w:p>
    <w:p w14:paraId="3634FD03" w14:textId="77777777" w:rsidR="00413565" w:rsidRDefault="00413565"/>
    <w:sectPr w:rsidR="0041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03"/>
    <w:rsid w:val="00397303"/>
    <w:rsid w:val="00413565"/>
    <w:rsid w:val="008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5266"/>
  <w15:chartTrackingRefBased/>
  <w15:docId w15:val="{1827D2F7-66E4-4A42-B1EE-B74B05D9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397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</dc:creator>
  <cp:keywords/>
  <dc:description/>
  <cp:lastModifiedBy>Ivana P</cp:lastModifiedBy>
  <cp:revision>2</cp:revision>
  <dcterms:created xsi:type="dcterms:W3CDTF">2024-02-28T09:56:00Z</dcterms:created>
  <dcterms:modified xsi:type="dcterms:W3CDTF">2024-02-28T09:56:00Z</dcterms:modified>
</cp:coreProperties>
</file>