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9AA2" w14:textId="77777777" w:rsidR="00A35A0C" w:rsidRDefault="00A35A0C" w:rsidP="00A35A0C">
      <w:pPr>
        <w:rPr>
          <w:rFonts w:eastAsia="Times New Roman"/>
          <w:szCs w:val="24"/>
          <w:lang w:eastAsia="hr-HR"/>
        </w:rPr>
      </w:pPr>
      <w:bookmarkStart w:id="0" w:name="_GoBack"/>
      <w:bookmarkEnd w:id="0"/>
      <w:r w:rsidRPr="00A35A0C">
        <w:rPr>
          <w:rFonts w:eastAsia="Times New Roman"/>
          <w:szCs w:val="24"/>
          <w:lang w:eastAsia="hr-HR"/>
        </w:rPr>
        <w:t xml:space="preserve">       </w:t>
      </w:r>
      <w:r w:rsidR="009C7EB3">
        <w:rPr>
          <w:rFonts w:eastAsia="Times New Roman"/>
          <w:szCs w:val="24"/>
          <w:lang w:eastAsia="hr-HR"/>
        </w:rPr>
        <w:t xml:space="preserve">  </w:t>
      </w:r>
      <w:r w:rsidRPr="00A35A0C">
        <w:rPr>
          <w:rFonts w:eastAsia="Times New Roman"/>
          <w:szCs w:val="24"/>
          <w:lang w:eastAsia="hr-HR"/>
        </w:rPr>
        <w:t xml:space="preserve">   </w:t>
      </w:r>
      <w:r w:rsidRPr="00A35A0C">
        <w:rPr>
          <w:rFonts w:eastAsia="Times New Roman"/>
          <w:noProof/>
          <w:szCs w:val="24"/>
          <w:lang w:eastAsia="hr-HR"/>
        </w:rPr>
        <w:drawing>
          <wp:inline distT="0" distB="0" distL="0" distR="0" wp14:anchorId="3E02975C" wp14:editId="04757AF8">
            <wp:extent cx="552450" cy="734269"/>
            <wp:effectExtent l="0" t="0" r="0" b="8890"/>
            <wp:docPr id="1" name="Slika 1" descr="https://encrypted-tbn3.gstatic.com/images?q=tbn:ANd9GcQGenKiC7ir3LZmJyvFya2-MXkvJCXz2MXm1Nb-ZA_QgJgWfrFj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4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0C">
        <w:rPr>
          <w:rFonts w:eastAsia="Times New Roman"/>
          <w:szCs w:val="24"/>
          <w:lang w:eastAsia="hr-HR"/>
        </w:rPr>
        <w:tab/>
      </w:r>
    </w:p>
    <w:p w14:paraId="596EF2C5" w14:textId="77777777" w:rsidR="009C7EB3" w:rsidRPr="009C7EB3" w:rsidRDefault="009C7EB3" w:rsidP="00A35A0C">
      <w:pPr>
        <w:rPr>
          <w:rFonts w:eastAsia="Times New Roman"/>
          <w:sz w:val="8"/>
          <w:szCs w:val="8"/>
          <w:lang w:eastAsia="hr-HR"/>
        </w:rPr>
      </w:pPr>
    </w:p>
    <w:p w14:paraId="10645912" w14:textId="77777777" w:rsidR="00A35A0C" w:rsidRPr="005E1F96" w:rsidRDefault="00A35A0C" w:rsidP="00A35A0C">
      <w:pPr>
        <w:rPr>
          <w:rFonts w:eastAsia="Times New Roman"/>
          <w:b/>
          <w:szCs w:val="24"/>
          <w:lang w:eastAsia="hr-HR"/>
        </w:rPr>
      </w:pPr>
      <w:r w:rsidRPr="005E1F96">
        <w:rPr>
          <w:rFonts w:eastAsia="Times New Roman"/>
          <w:b/>
          <w:szCs w:val="24"/>
          <w:lang w:eastAsia="hr-HR"/>
        </w:rPr>
        <w:t xml:space="preserve">REPUBLIKA HRVATSKA </w:t>
      </w:r>
    </w:p>
    <w:p w14:paraId="74B9B16C" w14:textId="77777777" w:rsidR="00A35A0C" w:rsidRPr="005E1F96" w:rsidRDefault="00A35A0C" w:rsidP="00A35A0C">
      <w:pPr>
        <w:rPr>
          <w:rFonts w:eastAsia="Times New Roman"/>
          <w:b/>
          <w:szCs w:val="24"/>
          <w:lang w:eastAsia="hr-HR"/>
        </w:rPr>
      </w:pPr>
      <w:r w:rsidRPr="005E1F96">
        <w:rPr>
          <w:rFonts w:eastAsia="Times New Roman"/>
          <w:b/>
          <w:szCs w:val="24"/>
          <w:lang w:eastAsia="hr-HR"/>
        </w:rPr>
        <w:t>SISAČKO-MOSLAVAČKA ŽUPANIJA</w:t>
      </w:r>
    </w:p>
    <w:p w14:paraId="12D86AAF" w14:textId="77777777" w:rsidR="00A35A0C" w:rsidRPr="005E1F96" w:rsidRDefault="00A35A0C" w:rsidP="00A35A0C">
      <w:pPr>
        <w:rPr>
          <w:rFonts w:eastAsia="Times New Roman"/>
          <w:b/>
          <w:szCs w:val="24"/>
          <w:lang w:eastAsia="hr-HR"/>
        </w:rPr>
      </w:pPr>
      <w:r w:rsidRPr="005E1F96">
        <w:rPr>
          <w:rFonts w:eastAsia="Times New Roman"/>
          <w:b/>
          <w:szCs w:val="24"/>
          <w:lang w:eastAsia="hr-HR"/>
        </w:rPr>
        <w:t>OPĆINA MAJUR</w:t>
      </w:r>
    </w:p>
    <w:p w14:paraId="1381652A" w14:textId="77777777" w:rsidR="00A35A0C" w:rsidRPr="005E1F96" w:rsidRDefault="00A35A0C" w:rsidP="00A35A0C">
      <w:pPr>
        <w:rPr>
          <w:rFonts w:eastAsia="Times New Roman"/>
          <w:b/>
          <w:szCs w:val="24"/>
          <w:lang w:eastAsia="hr-HR"/>
        </w:rPr>
      </w:pPr>
      <w:r w:rsidRPr="005E1F96">
        <w:rPr>
          <w:rFonts w:eastAsia="Times New Roman"/>
          <w:b/>
          <w:szCs w:val="24"/>
          <w:lang w:eastAsia="hr-HR"/>
        </w:rPr>
        <w:t>OPĆINSKA NAČELNICA</w:t>
      </w:r>
    </w:p>
    <w:p w14:paraId="6612A877" w14:textId="77777777" w:rsidR="00A35A0C" w:rsidRPr="005E1F96" w:rsidRDefault="00A35A0C" w:rsidP="00A35A0C">
      <w:pPr>
        <w:rPr>
          <w:rFonts w:eastAsia="Times New Roman"/>
          <w:b/>
          <w:szCs w:val="24"/>
          <w:lang w:eastAsia="hr-HR"/>
        </w:rPr>
      </w:pPr>
    </w:p>
    <w:p w14:paraId="74D5BD83" w14:textId="77777777" w:rsidR="005E1F96" w:rsidRPr="005E1F96" w:rsidRDefault="00A35A0C" w:rsidP="00A35A0C">
      <w:pPr>
        <w:rPr>
          <w:b/>
          <w:szCs w:val="24"/>
        </w:rPr>
      </w:pPr>
      <w:r w:rsidRPr="005E1F96">
        <w:rPr>
          <w:b/>
          <w:szCs w:val="24"/>
        </w:rPr>
        <w:t xml:space="preserve">KLASA: </w:t>
      </w:r>
      <w:r w:rsidR="00576928">
        <w:rPr>
          <w:b/>
          <w:szCs w:val="24"/>
        </w:rPr>
        <w:t>370-01/22-01/1</w:t>
      </w:r>
    </w:p>
    <w:p w14:paraId="46D43417" w14:textId="77777777" w:rsidR="00A35A0C" w:rsidRPr="005E1F96" w:rsidRDefault="005E1F96" w:rsidP="00A35A0C">
      <w:pPr>
        <w:rPr>
          <w:b/>
          <w:szCs w:val="24"/>
        </w:rPr>
      </w:pPr>
      <w:r w:rsidRPr="005E1F96">
        <w:rPr>
          <w:b/>
          <w:szCs w:val="24"/>
        </w:rPr>
        <w:t>URBROJ: 2176-14-03-22</w:t>
      </w:r>
      <w:r w:rsidR="00A35A0C" w:rsidRPr="005E1F96">
        <w:rPr>
          <w:b/>
          <w:szCs w:val="24"/>
        </w:rPr>
        <w:t>-</w:t>
      </w:r>
      <w:r w:rsidR="00576928">
        <w:rPr>
          <w:b/>
          <w:szCs w:val="24"/>
        </w:rPr>
        <w:t>2</w:t>
      </w:r>
    </w:p>
    <w:p w14:paraId="55DF269A" w14:textId="77777777" w:rsidR="00A35A0C" w:rsidRPr="009034DB" w:rsidRDefault="00CE2FDE" w:rsidP="00A35A0C">
      <w:pPr>
        <w:rPr>
          <w:b/>
          <w:szCs w:val="24"/>
        </w:rPr>
      </w:pPr>
      <w:r>
        <w:rPr>
          <w:b/>
          <w:szCs w:val="24"/>
        </w:rPr>
        <w:t>Majur, 4</w:t>
      </w:r>
      <w:r w:rsidR="00A35A0C" w:rsidRPr="005E1F96">
        <w:rPr>
          <w:b/>
          <w:szCs w:val="24"/>
        </w:rPr>
        <w:t xml:space="preserve">. </w:t>
      </w:r>
      <w:r w:rsidR="004A52F7" w:rsidRPr="005E1F96">
        <w:rPr>
          <w:b/>
          <w:szCs w:val="24"/>
        </w:rPr>
        <w:t>kolovoza 2022</w:t>
      </w:r>
      <w:r w:rsidR="00A35A0C" w:rsidRPr="005E1F96">
        <w:rPr>
          <w:b/>
          <w:szCs w:val="24"/>
        </w:rPr>
        <w:t>. godine</w:t>
      </w:r>
    </w:p>
    <w:p w14:paraId="6CD8D063" w14:textId="77777777" w:rsidR="00A35A0C" w:rsidRPr="00A35A0C" w:rsidRDefault="00A35A0C" w:rsidP="00A35A0C">
      <w:pPr>
        <w:rPr>
          <w:szCs w:val="24"/>
        </w:rPr>
      </w:pPr>
    </w:p>
    <w:p w14:paraId="54BF5C20" w14:textId="77777777" w:rsidR="00A35A0C" w:rsidRDefault="00A35A0C" w:rsidP="00843605">
      <w:pPr>
        <w:jc w:val="both"/>
      </w:pPr>
      <w:r>
        <w:t>Na temelju članka 35. Statuta Općine Majur (»Služben vjesnik« Općine Majur, 11/13 i 41/13, »Službene novine Općine Majur«, broj  3/14</w:t>
      </w:r>
      <w:r w:rsidR="00283C58" w:rsidRPr="00283C58">
        <w:t xml:space="preserve"> </w:t>
      </w:r>
      <w:r w:rsidR="00283C58">
        <w:t>i 1/18</w:t>
      </w:r>
      <w:r>
        <w:t xml:space="preserve">) i </w:t>
      </w:r>
      <w:r w:rsidR="00CF03A0">
        <w:t>članka 4. Odluke o načinu raspodjele raspoloživih sredstava donacija za potrebe ublažavanja posljedica potresa na području Općine Majur</w:t>
      </w:r>
      <w:r w:rsidRPr="006E6002">
        <w:t xml:space="preserve"> (»Službene novine Općine Majur«, broj  </w:t>
      </w:r>
      <w:r w:rsidR="00CF03A0">
        <w:t>1</w:t>
      </w:r>
      <w:r w:rsidRPr="006E6002">
        <w:t>/</w:t>
      </w:r>
      <w:r w:rsidR="00CF03A0">
        <w:t>21</w:t>
      </w:r>
      <w:r w:rsidRPr="006E6002">
        <w:t>)</w:t>
      </w:r>
      <w:r>
        <w:t xml:space="preserve"> općinska načelnica Općine Majur objavljuje</w:t>
      </w:r>
    </w:p>
    <w:p w14:paraId="4C3E22B2" w14:textId="77777777" w:rsidR="00A35A0C" w:rsidRDefault="00A35A0C" w:rsidP="00A35A0C"/>
    <w:p w14:paraId="06C5F629" w14:textId="77777777" w:rsidR="00A35A0C" w:rsidRDefault="00A35A0C" w:rsidP="00A35A0C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</w:p>
    <w:p w14:paraId="73814128" w14:textId="77777777" w:rsidR="00A35A0C" w:rsidRPr="007D630F" w:rsidRDefault="00A35A0C" w:rsidP="00A35A0C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 w:rsidRPr="007D630F">
        <w:rPr>
          <w:rFonts w:eastAsia="Times New Roman"/>
          <w:b/>
          <w:color w:val="3E3E3E"/>
          <w:szCs w:val="24"/>
          <w:lang w:eastAsia="hr-HR"/>
        </w:rPr>
        <w:t>JAVNI POZIV</w:t>
      </w:r>
    </w:p>
    <w:p w14:paraId="40AD9990" w14:textId="77777777" w:rsidR="00A35A0C" w:rsidRPr="00A35A0C" w:rsidRDefault="00A35A0C" w:rsidP="00A35A0C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 w:rsidRPr="007D630F">
        <w:rPr>
          <w:rFonts w:eastAsia="Times New Roman"/>
          <w:b/>
          <w:color w:val="3E3E3E"/>
          <w:szCs w:val="24"/>
          <w:lang w:eastAsia="hr-HR"/>
        </w:rPr>
        <w:t xml:space="preserve">za </w:t>
      </w:r>
      <w:r w:rsidR="00CF03A0" w:rsidRPr="007D630F">
        <w:rPr>
          <w:rFonts w:eastAsia="Times New Roman"/>
          <w:b/>
          <w:color w:val="3E3E3E"/>
          <w:szCs w:val="24"/>
          <w:lang w:eastAsia="hr-HR"/>
        </w:rPr>
        <w:t xml:space="preserve">ublažavanje </w:t>
      </w:r>
      <w:r w:rsidR="004A52F7" w:rsidRPr="007D630F">
        <w:rPr>
          <w:rFonts w:eastAsia="Times New Roman"/>
          <w:b/>
          <w:color w:val="3E3E3E"/>
          <w:szCs w:val="24"/>
          <w:lang w:eastAsia="hr-HR"/>
        </w:rPr>
        <w:t xml:space="preserve">i djelomično uklanjanje </w:t>
      </w:r>
      <w:r w:rsidR="00CF03A0" w:rsidRPr="007D630F">
        <w:rPr>
          <w:rFonts w:eastAsia="Times New Roman"/>
          <w:b/>
          <w:color w:val="3E3E3E"/>
          <w:szCs w:val="24"/>
          <w:lang w:eastAsia="hr-HR"/>
        </w:rPr>
        <w:t>posljedica potresa na području Općine Majur</w:t>
      </w:r>
    </w:p>
    <w:p w14:paraId="5EE8F0DE" w14:textId="77777777" w:rsidR="00A35A0C" w:rsidRDefault="00A35A0C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296D6066" w14:textId="77777777" w:rsidR="00EA1223" w:rsidRPr="00A35A0C" w:rsidRDefault="00EA1223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6417E42C" w14:textId="77777777" w:rsidR="001076C7" w:rsidRP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1.</w:t>
      </w:r>
    </w:p>
    <w:p w14:paraId="039951E4" w14:textId="77777777" w:rsidR="001A3441" w:rsidRDefault="000B40FB" w:rsidP="00A35A0C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Objavljuje se J</w:t>
      </w:r>
      <w:r w:rsidR="001076C7" w:rsidRPr="00A35A0C">
        <w:rPr>
          <w:rFonts w:eastAsia="Times New Roman"/>
          <w:color w:val="3E3E3E"/>
          <w:szCs w:val="24"/>
          <w:lang w:eastAsia="hr-HR"/>
        </w:rPr>
        <w:t xml:space="preserve">avni poziv za </w:t>
      </w:r>
      <w:r w:rsidR="00CF03A0">
        <w:rPr>
          <w:rFonts w:eastAsia="Times New Roman"/>
          <w:color w:val="3E3E3E"/>
          <w:szCs w:val="24"/>
          <w:lang w:eastAsia="hr-HR"/>
        </w:rPr>
        <w:t>ublažavanje posljedica od potresa na području Općine</w:t>
      </w:r>
      <w:r w:rsidR="004A52F7">
        <w:rPr>
          <w:rFonts w:eastAsia="Times New Roman"/>
          <w:color w:val="3E3E3E"/>
          <w:szCs w:val="24"/>
          <w:lang w:eastAsia="hr-HR"/>
        </w:rPr>
        <w:t xml:space="preserve"> Majur iz raspoloživih donacijskih sredstava</w:t>
      </w:r>
      <w:r w:rsidR="00CF03A0">
        <w:rPr>
          <w:rFonts w:eastAsia="Times New Roman"/>
          <w:color w:val="3E3E3E"/>
          <w:szCs w:val="24"/>
          <w:lang w:eastAsia="hr-HR"/>
        </w:rPr>
        <w:t>.</w:t>
      </w:r>
      <w:r w:rsidR="001A3441">
        <w:rPr>
          <w:rFonts w:eastAsia="Times New Roman"/>
          <w:color w:val="3E3E3E"/>
          <w:szCs w:val="24"/>
          <w:lang w:eastAsia="hr-HR"/>
        </w:rPr>
        <w:t xml:space="preserve"> </w:t>
      </w:r>
      <w:r>
        <w:rPr>
          <w:rFonts w:eastAsia="Times New Roman"/>
          <w:color w:val="3E3E3E"/>
          <w:szCs w:val="24"/>
          <w:lang w:eastAsia="hr-HR"/>
        </w:rPr>
        <w:t>Predmet ovog Javnog poziva ne uključuje izgradnju zamjenske obiteljske kuće. Konstrukcijska obnova obuhvaćena ovim pozivom odnosi se na popravak i ojačanje nosivih dijelova zgrade koji su bitni za stabilnost (</w:t>
      </w:r>
      <w:r w:rsidR="003342D7">
        <w:rPr>
          <w:rFonts w:eastAsia="Times New Roman"/>
          <w:color w:val="3E3E3E"/>
          <w:szCs w:val="24"/>
          <w:lang w:eastAsia="hr-HR"/>
        </w:rPr>
        <w:t xml:space="preserve">popravak ili zamjena </w:t>
      </w:r>
      <w:proofErr w:type="spellStart"/>
      <w:r w:rsidR="003342D7">
        <w:rPr>
          <w:rFonts w:eastAsia="Times New Roman"/>
          <w:color w:val="3E3E3E"/>
          <w:szCs w:val="24"/>
          <w:lang w:eastAsia="hr-HR"/>
        </w:rPr>
        <w:t>zabatnog</w:t>
      </w:r>
      <w:proofErr w:type="spellEnd"/>
      <w:r w:rsidR="003342D7">
        <w:rPr>
          <w:rFonts w:eastAsia="Times New Roman"/>
          <w:color w:val="3E3E3E"/>
          <w:szCs w:val="24"/>
          <w:lang w:eastAsia="hr-HR"/>
        </w:rPr>
        <w:t xml:space="preserve"> zida, popravak temeljne podloge, popravak stubišta, popravak krovišta i sl.</w:t>
      </w:r>
      <w:r>
        <w:rPr>
          <w:rFonts w:eastAsia="Times New Roman"/>
          <w:color w:val="3E3E3E"/>
          <w:szCs w:val="24"/>
          <w:lang w:eastAsia="hr-HR"/>
        </w:rPr>
        <w:t>)</w:t>
      </w:r>
    </w:p>
    <w:p w14:paraId="2BE74C81" w14:textId="77777777" w:rsid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14:paraId="636EBEF0" w14:textId="77777777" w:rsidR="00EA1223" w:rsidRDefault="00EA1223" w:rsidP="001076C7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14:paraId="2A9FE15E" w14:textId="77777777" w:rsidR="001076C7" w:rsidRPr="00A35A0C" w:rsidRDefault="00A35A0C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2.</w:t>
      </w:r>
    </w:p>
    <w:p w14:paraId="5295A75E" w14:textId="77777777" w:rsidR="00CF03A0" w:rsidRDefault="00CF03A0" w:rsidP="009C7EB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Prihvatljivi korisnici pomoći su:</w:t>
      </w:r>
    </w:p>
    <w:p w14:paraId="5242A148" w14:textId="77777777" w:rsidR="00CF03A0" w:rsidRDefault="00CF03A0" w:rsidP="00CF03A0">
      <w:pPr>
        <w:pStyle w:val="Odlomakpopisa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 w:rsidRPr="00CF03A0">
        <w:rPr>
          <w:rFonts w:eastAsia="Times New Roman"/>
          <w:color w:val="3E3E3E"/>
          <w:szCs w:val="24"/>
          <w:lang w:eastAsia="hr-HR"/>
        </w:rPr>
        <w:t>fizičke osobe koje su dana 28. i 29. prosinca 2020. godine bili vlasnici odnosno suvlasnici građevina</w:t>
      </w:r>
      <w:r w:rsidR="007D630F">
        <w:rPr>
          <w:rFonts w:eastAsia="Times New Roman"/>
          <w:color w:val="3E3E3E"/>
          <w:szCs w:val="24"/>
          <w:lang w:eastAsia="hr-HR"/>
        </w:rPr>
        <w:t xml:space="preserve"> koje su stradale od posljedica potresa</w:t>
      </w:r>
      <w:r w:rsidRPr="00CF03A0">
        <w:rPr>
          <w:rFonts w:eastAsia="Times New Roman"/>
          <w:color w:val="3E3E3E"/>
          <w:szCs w:val="24"/>
          <w:lang w:eastAsia="hr-HR"/>
        </w:rPr>
        <w:t xml:space="preserve"> na pod</w:t>
      </w:r>
      <w:r>
        <w:rPr>
          <w:rFonts w:eastAsia="Times New Roman"/>
          <w:color w:val="3E3E3E"/>
          <w:szCs w:val="24"/>
          <w:lang w:eastAsia="hr-HR"/>
        </w:rPr>
        <w:t>ručju Općine M</w:t>
      </w:r>
      <w:r w:rsidRPr="00CF03A0">
        <w:rPr>
          <w:rFonts w:eastAsia="Times New Roman"/>
          <w:color w:val="3E3E3E"/>
          <w:szCs w:val="24"/>
          <w:lang w:eastAsia="hr-HR"/>
        </w:rPr>
        <w:t>ajur</w:t>
      </w:r>
    </w:p>
    <w:p w14:paraId="613222B8" w14:textId="77777777" w:rsidR="001A3441" w:rsidRDefault="00320E29" w:rsidP="00CF03A0">
      <w:pPr>
        <w:pStyle w:val="Odlomakpopisa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 xml:space="preserve">fizičke </w:t>
      </w:r>
      <w:r w:rsidR="001A3441">
        <w:rPr>
          <w:rFonts w:eastAsia="Times New Roman"/>
          <w:color w:val="3E3E3E"/>
          <w:szCs w:val="24"/>
          <w:lang w:eastAsia="hr-HR"/>
        </w:rPr>
        <w:t xml:space="preserve">osobe </w:t>
      </w:r>
      <w:r w:rsidR="004A52F7">
        <w:rPr>
          <w:rFonts w:eastAsia="Times New Roman"/>
          <w:color w:val="3E3E3E"/>
          <w:szCs w:val="24"/>
          <w:lang w:eastAsia="hr-HR"/>
        </w:rPr>
        <w:t xml:space="preserve">koje </w:t>
      </w:r>
      <w:r w:rsidR="001A3441">
        <w:rPr>
          <w:rFonts w:eastAsia="Times New Roman"/>
          <w:color w:val="3E3E3E"/>
          <w:szCs w:val="24"/>
          <w:lang w:eastAsia="hr-HR"/>
        </w:rPr>
        <w:t>su stvarno prebivale u objektima</w:t>
      </w:r>
      <w:r w:rsidR="007D630F" w:rsidRPr="007D630F">
        <w:rPr>
          <w:rFonts w:eastAsia="Times New Roman"/>
          <w:color w:val="3E3E3E"/>
          <w:szCs w:val="24"/>
          <w:lang w:eastAsia="hr-HR"/>
        </w:rPr>
        <w:t>/</w:t>
      </w:r>
      <w:r w:rsidR="007D630F">
        <w:rPr>
          <w:rFonts w:eastAsia="Times New Roman"/>
          <w:color w:val="3E3E3E"/>
          <w:szCs w:val="24"/>
          <w:lang w:eastAsia="hr-HR"/>
        </w:rPr>
        <w:t>obiteljskim kućama</w:t>
      </w:r>
    </w:p>
    <w:p w14:paraId="5B6AC555" w14:textId="77777777" w:rsidR="00E94B3D" w:rsidRPr="00E94B3D" w:rsidRDefault="00320E29" w:rsidP="00E94B3D">
      <w:pPr>
        <w:pStyle w:val="Odlomakpopisa"/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fizičke osobe</w:t>
      </w:r>
      <w:r w:rsidR="00E94B3D">
        <w:rPr>
          <w:rFonts w:eastAsia="Times New Roman"/>
          <w:color w:val="3E3E3E"/>
          <w:szCs w:val="24"/>
          <w:lang w:eastAsia="hr-HR"/>
        </w:rPr>
        <w:t xml:space="preserve"> kojima od strane Općine Majur nije izvršena sanacija šteta uzrokovanih potresom</w:t>
      </w:r>
    </w:p>
    <w:p w14:paraId="2A213B93" w14:textId="77777777" w:rsidR="00E94B3D" w:rsidRDefault="00E94B3D" w:rsidP="00EA1223">
      <w:pPr>
        <w:shd w:val="clear" w:color="auto" w:fill="FFFFFF"/>
        <w:ind w:left="360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</w:p>
    <w:p w14:paraId="57F74D3E" w14:textId="77777777" w:rsidR="00EA1223" w:rsidRPr="00E94B3D" w:rsidRDefault="00EA1223" w:rsidP="00EA1223">
      <w:pPr>
        <w:shd w:val="clear" w:color="auto" w:fill="FFFFFF"/>
        <w:ind w:left="360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</w:p>
    <w:p w14:paraId="455B315E" w14:textId="77777777" w:rsidR="00320E29" w:rsidRDefault="00320E29" w:rsidP="00E94B3D">
      <w:pPr>
        <w:pStyle w:val="Odlomakpopisa"/>
        <w:shd w:val="clear" w:color="auto" w:fill="FFFFFF"/>
        <w:jc w:val="both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>
        <w:rPr>
          <w:rFonts w:eastAsia="Times New Roman"/>
          <w:b/>
          <w:color w:val="3E3E3E"/>
          <w:szCs w:val="24"/>
          <w:lang w:eastAsia="hr-HR"/>
        </w:rPr>
        <w:t xml:space="preserve">                                                       </w:t>
      </w:r>
      <w:r w:rsidRPr="00320E29">
        <w:rPr>
          <w:rFonts w:eastAsia="Times New Roman"/>
          <w:b/>
          <w:color w:val="3E3E3E"/>
          <w:szCs w:val="24"/>
          <w:lang w:eastAsia="hr-HR"/>
        </w:rPr>
        <w:t>Članak 3.</w:t>
      </w:r>
    </w:p>
    <w:p w14:paraId="5681C7ED" w14:textId="77777777" w:rsidR="00A7467D" w:rsidRDefault="009E7E10" w:rsidP="00EA122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Prihvatljivi su samo oni troškovi koji su nastali kao posljedica potresa u razdoblju od 28.12.2020. pa nadalje i to na sljedećim vrstama objekata:</w:t>
      </w:r>
    </w:p>
    <w:p w14:paraId="4BDFB4B3" w14:textId="77777777" w:rsidR="00CF03A0" w:rsidRPr="007D630F" w:rsidRDefault="005856A9" w:rsidP="007D630F">
      <w:pPr>
        <w:pStyle w:val="Odlomakpopisa"/>
        <w:numPr>
          <w:ilvl w:val="0"/>
          <w:numId w:val="5"/>
        </w:num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obiteljske kuće</w:t>
      </w:r>
      <w:r w:rsidR="007D630F">
        <w:rPr>
          <w:rFonts w:eastAsia="Times New Roman"/>
          <w:color w:val="3E3E3E"/>
          <w:szCs w:val="24"/>
          <w:lang w:eastAsia="hr-HR"/>
        </w:rPr>
        <w:t>/</w:t>
      </w:r>
      <w:r w:rsidR="00CF03A0" w:rsidRPr="007D630F">
        <w:rPr>
          <w:rFonts w:eastAsia="Times New Roman"/>
          <w:color w:val="3E3E3E"/>
          <w:szCs w:val="24"/>
          <w:lang w:eastAsia="hr-HR"/>
        </w:rPr>
        <w:t>objekt</w:t>
      </w:r>
      <w:r w:rsidRPr="007D630F">
        <w:rPr>
          <w:rFonts w:eastAsia="Times New Roman"/>
          <w:color w:val="3E3E3E"/>
          <w:szCs w:val="24"/>
          <w:lang w:eastAsia="hr-HR"/>
        </w:rPr>
        <w:t xml:space="preserve">i </w:t>
      </w:r>
      <w:r w:rsidR="00CF03A0" w:rsidRPr="007D630F">
        <w:rPr>
          <w:rFonts w:eastAsia="Times New Roman"/>
          <w:color w:val="3E3E3E"/>
          <w:szCs w:val="24"/>
          <w:lang w:eastAsia="hr-HR"/>
        </w:rPr>
        <w:t xml:space="preserve">za stanovanje </w:t>
      </w:r>
      <w:r w:rsidRPr="007D630F">
        <w:rPr>
          <w:rFonts w:eastAsia="Times New Roman"/>
          <w:color w:val="3E3E3E"/>
          <w:szCs w:val="24"/>
          <w:lang w:eastAsia="hr-HR"/>
        </w:rPr>
        <w:t xml:space="preserve">koji su </w:t>
      </w:r>
      <w:r w:rsidR="007D630F">
        <w:rPr>
          <w:rFonts w:eastAsia="Times New Roman"/>
          <w:color w:val="3E3E3E"/>
          <w:szCs w:val="24"/>
          <w:lang w:eastAsia="hr-HR"/>
        </w:rPr>
        <w:t>u preliminarnom pregledu označene crvenim naljepnicama (N1 i N2) i žutim naljepnicama (PN1 i PN2)</w:t>
      </w:r>
    </w:p>
    <w:p w14:paraId="60241C8E" w14:textId="77777777" w:rsidR="00A35A0C" w:rsidRDefault="00A35A0C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64685225" w14:textId="77777777" w:rsidR="00EA1223" w:rsidRDefault="00EA1223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11243820" w14:textId="77777777" w:rsidR="00EA1223" w:rsidRDefault="00EA1223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3589DF92" w14:textId="77777777" w:rsidR="00EA1223" w:rsidRDefault="00EA1223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0552A382" w14:textId="77777777" w:rsidR="001076C7" w:rsidRPr="00A35A0C" w:rsidRDefault="005856A9" w:rsidP="001076C7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lastRenderedPageBreak/>
        <w:t>Članak 4</w:t>
      </w:r>
      <w:r w:rsidR="00A35A0C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.</w:t>
      </w:r>
    </w:p>
    <w:p w14:paraId="4E575FEF" w14:textId="77777777" w:rsidR="00A35A0C" w:rsidRDefault="00A35A0C" w:rsidP="001076C7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Uz prijavu je potrebno dostaviti:</w:t>
      </w:r>
    </w:p>
    <w:p w14:paraId="09082606" w14:textId="77777777" w:rsidR="00A35A0C" w:rsidRDefault="00A35A0C" w:rsidP="00EA1223">
      <w:pPr>
        <w:pStyle w:val="Odlomakpopisa"/>
        <w:numPr>
          <w:ilvl w:val="0"/>
          <w:numId w:val="12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prijavni obrazac (dostupan u Općini Majur</w:t>
      </w:r>
      <w:r w:rsidR="00B82DE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 i na web stranici</w:t>
      </w: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)</w:t>
      </w:r>
    </w:p>
    <w:p w14:paraId="18A771A0" w14:textId="77777777" w:rsidR="00972D36" w:rsidRDefault="00971467" w:rsidP="00EA1223">
      <w:pPr>
        <w:pStyle w:val="Odlomakpopisa"/>
        <w:numPr>
          <w:ilvl w:val="0"/>
          <w:numId w:val="12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vlasnički list (prihvatljiva je i neslužbena kopija</w:t>
      </w:r>
      <w:r w:rsidR="001A3441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) </w:t>
      </w:r>
    </w:p>
    <w:p w14:paraId="6ABEB880" w14:textId="77777777" w:rsidR="009E7E10" w:rsidRDefault="00CF18D3" w:rsidP="00EA1223">
      <w:pPr>
        <w:pStyle w:val="Odlomakpopisa"/>
        <w:numPr>
          <w:ilvl w:val="0"/>
          <w:numId w:val="12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uvjerenje policijske uprave o prebivalištu za podnositelja zahtjeva i za sve članove kućanstva iz kojeg će biti vidljivo da su prethodno navedene osobe </w:t>
      </w:r>
      <w:r w:rsidR="005E1F9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i</w:t>
      </w: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male </w:t>
      </w:r>
      <w:r w:rsidR="005E1F96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prebivalište u oštećenoj nekretnini </w:t>
      </w:r>
      <w:r w:rsidR="00E94B3D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na dan 28. i 29. p</w:t>
      </w: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rosinca 2020. godine (uvjerenje je moguće pribaviti putem sustava e-Građani ili neposredno u nadležnoj policijskoj postaji) </w:t>
      </w:r>
    </w:p>
    <w:p w14:paraId="31B8FB3D" w14:textId="77777777" w:rsidR="00B033C7" w:rsidRDefault="00B033C7" w:rsidP="00EA1223">
      <w:pPr>
        <w:pStyle w:val="Odlomakpopisa"/>
        <w:numPr>
          <w:ilvl w:val="0"/>
          <w:numId w:val="12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dokaz o visini mjesečnih prihoda </w:t>
      </w:r>
    </w:p>
    <w:p w14:paraId="208B2CDA" w14:textId="77777777" w:rsidR="0098745C" w:rsidRDefault="0098745C" w:rsidP="00EA1223">
      <w:pPr>
        <w:pStyle w:val="Odlomakpopisa"/>
        <w:numPr>
          <w:ilvl w:val="0"/>
          <w:numId w:val="12"/>
        </w:num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potpisanu izjavu podnositelja prijave da nije koristio druge izvore (su)f</w:t>
      </w:r>
      <w:r w:rsidR="00BF7818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inanciranja predmetnih izdataka (dostupan u Općini Majur i na web stranici).</w:t>
      </w:r>
    </w:p>
    <w:p w14:paraId="16446AEF" w14:textId="77777777" w:rsidR="0098745C" w:rsidRPr="009E7E10" w:rsidRDefault="00A35A0C" w:rsidP="009E7E10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 w:rsidRPr="009E7E10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 xml:space="preserve">Općina Majur zadržava pravo izlaska na teren </w:t>
      </w:r>
      <w:r w:rsidR="001A3441" w:rsidRPr="009E7E10"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kao bi provjerila dostavljene informacije.</w:t>
      </w:r>
    </w:p>
    <w:p w14:paraId="59C70E17" w14:textId="77777777" w:rsidR="001A3441" w:rsidRDefault="001A3441" w:rsidP="00A35A0C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</w:p>
    <w:p w14:paraId="44747C32" w14:textId="77777777" w:rsidR="00EA1223" w:rsidRDefault="00EA1223" w:rsidP="00A35A0C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</w:p>
    <w:p w14:paraId="43CD5CF6" w14:textId="77777777" w:rsidR="001A3441" w:rsidRDefault="009E7E10" w:rsidP="001A344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5</w:t>
      </w:r>
      <w:r w:rsidR="001A3441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.</w:t>
      </w:r>
    </w:p>
    <w:p w14:paraId="38741831" w14:textId="77777777" w:rsidR="00E94B3D" w:rsidRDefault="00E94B3D" w:rsidP="00E94B3D">
      <w:pPr>
        <w:shd w:val="clear" w:color="auto" w:fill="FFFFFF"/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14:paraId="58D0ECEF" w14:textId="77777777" w:rsidR="00E94B3D" w:rsidRPr="00E94B3D" w:rsidRDefault="00E94B3D" w:rsidP="00E94B3D">
      <w:pPr>
        <w:shd w:val="clear" w:color="auto" w:fill="FFFFFF"/>
        <w:textAlignment w:val="baseline"/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</w:pPr>
      <w:r>
        <w:rPr>
          <w:rFonts w:eastAsia="Times New Roman"/>
          <w:bCs/>
          <w:color w:val="3E3E3E"/>
          <w:szCs w:val="24"/>
          <w:bdr w:val="none" w:sz="0" w:space="0" w:color="auto" w:frame="1"/>
          <w:lang w:eastAsia="hr-HR"/>
        </w:rPr>
        <w:t>Kriteriji dodjele sredstava: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8"/>
        <w:gridCol w:w="1094"/>
      </w:tblGrid>
      <w:tr w:rsidR="00165DAF" w14:paraId="47D045D4" w14:textId="77777777" w:rsidTr="00BF7818">
        <w:tc>
          <w:tcPr>
            <w:tcW w:w="9288" w:type="dxa"/>
            <w:gridSpan w:val="2"/>
          </w:tcPr>
          <w:p w14:paraId="621E848F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1. Broj članova obitelji:</w:t>
            </w:r>
          </w:p>
        </w:tc>
      </w:tr>
      <w:tr w:rsidR="00E94B3D" w14:paraId="17DEAC7A" w14:textId="77777777" w:rsidTr="00BF7818">
        <w:tc>
          <w:tcPr>
            <w:tcW w:w="8188" w:type="dxa"/>
          </w:tcPr>
          <w:p w14:paraId="1C13B4BA" w14:textId="77777777" w:rsidR="00E94B3D" w:rsidRDefault="00E94B3D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</w:t>
            </w:r>
            <w:r w:rsidR="00165DAF">
              <w:rPr>
                <w:rFonts w:eastAsia="Times New Roman"/>
                <w:color w:val="3E3E3E"/>
                <w:szCs w:val="24"/>
                <w:lang w:eastAsia="hr-HR"/>
              </w:rPr>
              <w:t>d</w:t>
            </w:r>
            <w:r>
              <w:rPr>
                <w:rFonts w:eastAsia="Times New Roman"/>
                <w:color w:val="3E3E3E"/>
                <w:szCs w:val="24"/>
                <w:lang w:eastAsia="hr-HR"/>
              </w:rPr>
              <w:t>o 3 člana – 3 boda</w:t>
            </w:r>
          </w:p>
          <w:p w14:paraId="3B090DD3" w14:textId="77777777" w:rsidR="00E94B3D" w:rsidRDefault="00E94B3D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</w:t>
            </w:r>
            <w:r w:rsidR="00165DAF">
              <w:rPr>
                <w:rFonts w:eastAsia="Times New Roman"/>
                <w:color w:val="3E3E3E"/>
                <w:szCs w:val="24"/>
                <w:lang w:eastAsia="hr-HR"/>
              </w:rPr>
              <w:t>o</w:t>
            </w:r>
            <w:r>
              <w:rPr>
                <w:rFonts w:eastAsia="Times New Roman"/>
                <w:color w:val="3E3E3E"/>
                <w:szCs w:val="24"/>
                <w:lang w:eastAsia="hr-HR"/>
              </w:rPr>
              <w:t>d 3 do 5 članova – 5 bodova</w:t>
            </w:r>
          </w:p>
          <w:p w14:paraId="656431B7" w14:textId="77777777" w:rsidR="00E94B3D" w:rsidRDefault="00E94B3D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6 i više članova </w:t>
            </w:r>
            <w:r w:rsidR="00165DAF">
              <w:rPr>
                <w:rFonts w:eastAsia="Times New Roman"/>
                <w:color w:val="3E3E3E"/>
                <w:szCs w:val="24"/>
                <w:lang w:eastAsia="hr-HR"/>
              </w:rPr>
              <w:t>–</w:t>
            </w: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</w:t>
            </w:r>
            <w:r w:rsidR="00165DAF">
              <w:rPr>
                <w:rFonts w:eastAsia="Times New Roman"/>
                <w:color w:val="3E3E3E"/>
                <w:szCs w:val="24"/>
                <w:lang w:eastAsia="hr-HR"/>
              </w:rPr>
              <w:t>7 bodova</w:t>
            </w:r>
          </w:p>
        </w:tc>
        <w:tc>
          <w:tcPr>
            <w:tcW w:w="1100" w:type="dxa"/>
          </w:tcPr>
          <w:p w14:paraId="4FD4200F" w14:textId="77777777" w:rsidR="00E94B3D" w:rsidRDefault="00165DAF" w:rsidP="00BF7818">
            <w:pPr>
              <w:jc w:val="both"/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najviše 7 bodova</w:t>
            </w:r>
          </w:p>
        </w:tc>
      </w:tr>
      <w:tr w:rsidR="00165DAF" w14:paraId="09ACEEAD" w14:textId="77777777" w:rsidTr="00BF7818">
        <w:tc>
          <w:tcPr>
            <w:tcW w:w="9288" w:type="dxa"/>
            <w:gridSpan w:val="2"/>
          </w:tcPr>
          <w:p w14:paraId="548B93AB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2. Kategorija oštećenja</w:t>
            </w:r>
            <w:r w:rsidR="00EA1223">
              <w:rPr>
                <w:rFonts w:eastAsia="Times New Roman"/>
                <w:color w:val="3E3E3E"/>
                <w:szCs w:val="24"/>
                <w:lang w:eastAsia="hr-HR"/>
              </w:rPr>
              <w:t>:</w:t>
            </w:r>
          </w:p>
        </w:tc>
      </w:tr>
      <w:tr w:rsidR="00E94B3D" w14:paraId="7BB4E60F" w14:textId="77777777" w:rsidTr="00BF7818">
        <w:tc>
          <w:tcPr>
            <w:tcW w:w="8188" w:type="dxa"/>
          </w:tcPr>
          <w:p w14:paraId="4A4D175F" w14:textId="77777777" w:rsidR="00E94B3D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crvena naljepnica – 4 boda</w:t>
            </w:r>
          </w:p>
          <w:p w14:paraId="0A867E04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žuta naljepnica – 2 boda </w:t>
            </w:r>
          </w:p>
        </w:tc>
        <w:tc>
          <w:tcPr>
            <w:tcW w:w="1100" w:type="dxa"/>
          </w:tcPr>
          <w:p w14:paraId="649D2582" w14:textId="77777777" w:rsidR="00E94B3D" w:rsidRDefault="00165DAF" w:rsidP="00BF7818">
            <w:pPr>
              <w:jc w:val="center"/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najviše 4 boda</w:t>
            </w:r>
          </w:p>
        </w:tc>
      </w:tr>
      <w:tr w:rsidR="00165DAF" w14:paraId="78203C9B" w14:textId="77777777" w:rsidTr="00BF7818">
        <w:tc>
          <w:tcPr>
            <w:tcW w:w="9288" w:type="dxa"/>
            <w:gridSpan w:val="2"/>
          </w:tcPr>
          <w:p w14:paraId="65EAB4A0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3. Visina ukupnih mjesečnih prihoda po članu:</w:t>
            </w:r>
          </w:p>
        </w:tc>
      </w:tr>
      <w:tr w:rsidR="00E94B3D" w14:paraId="667A893A" w14:textId="77777777" w:rsidTr="00BF7818">
        <w:tc>
          <w:tcPr>
            <w:tcW w:w="8188" w:type="dxa"/>
          </w:tcPr>
          <w:p w14:paraId="07C20863" w14:textId="77777777" w:rsidR="00E94B3D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 do 1000 kuna – 4 boda </w:t>
            </w:r>
          </w:p>
          <w:p w14:paraId="39C87E07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    od 1001 do 2000 kuna – 2 boda</w:t>
            </w:r>
          </w:p>
        </w:tc>
        <w:tc>
          <w:tcPr>
            <w:tcW w:w="1100" w:type="dxa"/>
          </w:tcPr>
          <w:p w14:paraId="5B97B7FF" w14:textId="77777777" w:rsidR="00E94B3D" w:rsidRDefault="00165DAF" w:rsidP="00BF7818">
            <w:pPr>
              <w:jc w:val="center"/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najviše 4 boda</w:t>
            </w:r>
          </w:p>
        </w:tc>
      </w:tr>
      <w:tr w:rsidR="00165DAF" w14:paraId="5E25DEE6" w14:textId="77777777" w:rsidTr="00BF7818">
        <w:tc>
          <w:tcPr>
            <w:tcW w:w="8188" w:type="dxa"/>
          </w:tcPr>
          <w:p w14:paraId="05EF5CE0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4. Obitelj s malodobnom djecom – 3 boda</w:t>
            </w:r>
          </w:p>
        </w:tc>
        <w:tc>
          <w:tcPr>
            <w:tcW w:w="1100" w:type="dxa"/>
          </w:tcPr>
          <w:p w14:paraId="4ACAB8F1" w14:textId="77777777" w:rsidR="00165DAF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najviše 3 boda</w:t>
            </w:r>
          </w:p>
        </w:tc>
      </w:tr>
      <w:tr w:rsidR="00E94B3D" w14:paraId="01114288" w14:textId="77777777" w:rsidTr="00BF7818">
        <w:tc>
          <w:tcPr>
            <w:tcW w:w="8188" w:type="dxa"/>
          </w:tcPr>
          <w:p w14:paraId="6DE5063A" w14:textId="77777777" w:rsidR="00E94B3D" w:rsidRDefault="00165DAF" w:rsidP="00BF7818">
            <w:pPr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5. Osobe s invaliditetom – 2 boda</w:t>
            </w:r>
          </w:p>
        </w:tc>
        <w:tc>
          <w:tcPr>
            <w:tcW w:w="1100" w:type="dxa"/>
          </w:tcPr>
          <w:p w14:paraId="062CD5C3" w14:textId="77777777" w:rsidR="00E94B3D" w:rsidRDefault="00165DAF" w:rsidP="00BF7818">
            <w:pPr>
              <w:jc w:val="center"/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>najviše 2 boda</w:t>
            </w:r>
          </w:p>
        </w:tc>
      </w:tr>
      <w:tr w:rsidR="00BF7818" w14:paraId="0AC0F47D" w14:textId="77777777" w:rsidTr="00BF781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288" w:type="dxa"/>
            <w:gridSpan w:val="2"/>
          </w:tcPr>
          <w:p w14:paraId="0E3200B9" w14:textId="77777777" w:rsidR="00BF7818" w:rsidRDefault="00BF7818" w:rsidP="00BF7818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</w:p>
          <w:p w14:paraId="2F527E38" w14:textId="77777777" w:rsidR="00BF7818" w:rsidRDefault="00BF7818" w:rsidP="00BF7818">
            <w:pPr>
              <w:shd w:val="clear" w:color="auto" w:fill="FFFFFF"/>
              <w:jc w:val="right"/>
              <w:textAlignment w:val="baseline"/>
              <w:rPr>
                <w:rFonts w:eastAsia="Times New Roman"/>
                <w:color w:val="3E3E3E"/>
                <w:szCs w:val="24"/>
                <w:lang w:eastAsia="hr-HR"/>
              </w:rPr>
            </w:pPr>
            <w:r>
              <w:rPr>
                <w:rFonts w:eastAsia="Times New Roman"/>
                <w:color w:val="3E3E3E"/>
                <w:szCs w:val="24"/>
                <w:lang w:eastAsia="hr-HR"/>
              </w:rPr>
              <w:t xml:space="preserve">Najveći broj bodova koji je moguće ostvariti je </w:t>
            </w:r>
            <w:r w:rsidRPr="00BF7818">
              <w:rPr>
                <w:rFonts w:eastAsia="Times New Roman"/>
                <w:b/>
                <w:color w:val="3E3E3E"/>
                <w:szCs w:val="24"/>
                <w:lang w:eastAsia="hr-HR"/>
              </w:rPr>
              <w:t>20 bodova</w:t>
            </w:r>
          </w:p>
        </w:tc>
      </w:tr>
    </w:tbl>
    <w:p w14:paraId="27701BD7" w14:textId="77777777" w:rsidR="00E94B3D" w:rsidRDefault="00E94B3D" w:rsidP="001A3441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12E8E0AF" w14:textId="77777777" w:rsidR="00EA1223" w:rsidRDefault="00EA1223" w:rsidP="00EA122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0B00660B" w14:textId="77777777" w:rsidR="001A3441" w:rsidRDefault="001A3441" w:rsidP="00EA122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Nakon prijave na javni poziv Općina Majur će iz raspoloživih sredstava za odabranog korisnika izraditi potrebnu projektnu dokumentaciju, ugovoriti izvođača radova, nadzor i ost</w:t>
      </w:r>
      <w:r w:rsidR="00BD5A7E">
        <w:rPr>
          <w:rFonts w:eastAsia="Times New Roman"/>
          <w:color w:val="3E3E3E"/>
          <w:szCs w:val="24"/>
          <w:lang w:eastAsia="hr-HR"/>
        </w:rPr>
        <w:t>alo potrebno</w:t>
      </w:r>
      <w:r w:rsidR="008F5F1A">
        <w:rPr>
          <w:rFonts w:eastAsia="Times New Roman"/>
          <w:color w:val="3E3E3E"/>
          <w:szCs w:val="24"/>
          <w:lang w:eastAsia="hr-HR"/>
        </w:rPr>
        <w:t>.</w:t>
      </w:r>
    </w:p>
    <w:p w14:paraId="29576244" w14:textId="77777777" w:rsidR="00EA1223" w:rsidRDefault="00EA1223" w:rsidP="00EA122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1861979F" w14:textId="77777777" w:rsidR="009D2FAA" w:rsidRPr="009D2FAA" w:rsidRDefault="009D2FAA" w:rsidP="00EA1223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73026079" w14:textId="77777777" w:rsidR="001076C7" w:rsidRPr="0098745C" w:rsidRDefault="009D2FAA" w:rsidP="001076C7">
      <w:pPr>
        <w:shd w:val="clear" w:color="auto" w:fill="FFFFFF"/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 xml:space="preserve"> </w:t>
      </w:r>
      <w:r w:rsidR="008F5F1A" w:rsidRPr="0098745C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6</w:t>
      </w:r>
      <w:r w:rsidR="001076C7" w:rsidRPr="0098745C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.</w:t>
      </w:r>
    </w:p>
    <w:p w14:paraId="3D3C02DF" w14:textId="77777777" w:rsidR="001076C7" w:rsidRDefault="00B302A9" w:rsidP="00B302A9">
      <w:pPr>
        <w:shd w:val="clear" w:color="auto" w:fill="FFFFFF"/>
        <w:jc w:val="both"/>
        <w:textAlignment w:val="baseline"/>
        <w:rPr>
          <w:rFonts w:eastAsia="Times New Roman"/>
          <w:color w:val="3E3E3E"/>
          <w:szCs w:val="24"/>
          <w:lang w:eastAsia="hr-HR"/>
        </w:rPr>
      </w:pPr>
      <w:r>
        <w:rPr>
          <w:rFonts w:eastAsia="Times New Roman"/>
          <w:color w:val="3E3E3E"/>
          <w:szCs w:val="24"/>
          <w:lang w:eastAsia="hr-HR"/>
        </w:rPr>
        <w:t>Prijave na javni poziv dostavljaju se poštom ili osobno na adresu Općina Majur, Ko</w:t>
      </w:r>
      <w:r w:rsidR="00D522FE">
        <w:rPr>
          <w:rFonts w:eastAsia="Times New Roman"/>
          <w:color w:val="3E3E3E"/>
          <w:szCs w:val="24"/>
          <w:lang w:eastAsia="hr-HR"/>
        </w:rPr>
        <w:t>lodvorska 5, Majur, 44430 Hrvat</w:t>
      </w:r>
      <w:r>
        <w:rPr>
          <w:rFonts w:eastAsia="Times New Roman"/>
          <w:color w:val="3E3E3E"/>
          <w:szCs w:val="24"/>
          <w:lang w:eastAsia="hr-HR"/>
        </w:rPr>
        <w:t xml:space="preserve">ska Kostajnica </w:t>
      </w:r>
      <w:r w:rsidR="00554ECA">
        <w:rPr>
          <w:rFonts w:eastAsia="Times New Roman"/>
          <w:color w:val="3E3E3E"/>
          <w:szCs w:val="24"/>
          <w:lang w:eastAsia="hr-HR"/>
        </w:rPr>
        <w:t>s na</w:t>
      </w:r>
      <w:r w:rsidR="00D522FE">
        <w:rPr>
          <w:rFonts w:eastAsia="Times New Roman"/>
          <w:color w:val="3E3E3E"/>
          <w:szCs w:val="24"/>
          <w:lang w:eastAsia="hr-HR"/>
        </w:rPr>
        <w:t>znakom „Prijava na</w:t>
      </w:r>
      <w:r w:rsidR="008F5F1A">
        <w:rPr>
          <w:rFonts w:eastAsia="Times New Roman"/>
          <w:color w:val="3E3E3E"/>
          <w:szCs w:val="24"/>
          <w:lang w:eastAsia="hr-HR"/>
        </w:rPr>
        <w:t xml:space="preserve"> Javni poziv za ublažavanje i djelomično </w:t>
      </w:r>
      <w:proofErr w:type="spellStart"/>
      <w:r w:rsidR="008F5F1A">
        <w:rPr>
          <w:rFonts w:eastAsia="Times New Roman"/>
          <w:color w:val="3E3E3E"/>
          <w:szCs w:val="24"/>
          <w:lang w:eastAsia="hr-HR"/>
        </w:rPr>
        <w:t>ukaljanje</w:t>
      </w:r>
      <w:proofErr w:type="spellEnd"/>
      <w:r w:rsidR="008F5F1A">
        <w:rPr>
          <w:rFonts w:eastAsia="Times New Roman"/>
          <w:color w:val="3E3E3E"/>
          <w:szCs w:val="24"/>
          <w:lang w:eastAsia="hr-HR"/>
        </w:rPr>
        <w:t xml:space="preserve"> posljedica potresa na području Općine Majur</w:t>
      </w:r>
      <w:r w:rsidR="0097244B">
        <w:rPr>
          <w:rFonts w:eastAsia="Times New Roman"/>
          <w:color w:val="3E3E3E"/>
          <w:szCs w:val="24"/>
          <w:lang w:eastAsia="hr-HR"/>
        </w:rPr>
        <w:t xml:space="preserve"> – NE OTVARAJ</w:t>
      </w:r>
      <w:r w:rsidR="00D522FE">
        <w:rPr>
          <w:rFonts w:eastAsia="Times New Roman"/>
          <w:color w:val="3E3E3E"/>
          <w:szCs w:val="24"/>
          <w:lang w:eastAsia="hr-HR"/>
        </w:rPr>
        <w:t xml:space="preserve">“, </w:t>
      </w:r>
      <w:r w:rsidRPr="00B302A9">
        <w:rPr>
          <w:rFonts w:eastAsia="Times New Roman"/>
          <w:b/>
          <w:color w:val="3E3E3E"/>
          <w:szCs w:val="24"/>
          <w:lang w:eastAsia="hr-HR"/>
        </w:rPr>
        <w:t xml:space="preserve">najkasnije </w:t>
      </w:r>
      <w:r w:rsidR="00EA1223">
        <w:rPr>
          <w:rFonts w:eastAsia="Times New Roman"/>
          <w:b/>
          <w:color w:val="3E3E3E"/>
          <w:szCs w:val="24"/>
          <w:lang w:eastAsia="hr-HR"/>
        </w:rPr>
        <w:t xml:space="preserve">do </w:t>
      </w:r>
      <w:r w:rsidR="00B033C7" w:rsidRPr="00B033C7">
        <w:rPr>
          <w:rFonts w:eastAsia="Times New Roman"/>
          <w:b/>
          <w:color w:val="3E3E3E"/>
          <w:szCs w:val="24"/>
          <w:lang w:eastAsia="hr-HR"/>
        </w:rPr>
        <w:t>25. kolovoza</w:t>
      </w:r>
      <w:r w:rsidR="0098745C" w:rsidRPr="00B033C7">
        <w:rPr>
          <w:rFonts w:eastAsia="Times New Roman"/>
          <w:b/>
          <w:color w:val="3E3E3E"/>
          <w:szCs w:val="24"/>
          <w:lang w:eastAsia="hr-HR"/>
        </w:rPr>
        <w:t xml:space="preserve"> 2022</w:t>
      </w:r>
      <w:r w:rsidRPr="00B033C7">
        <w:rPr>
          <w:rFonts w:eastAsia="Times New Roman"/>
          <w:b/>
          <w:color w:val="3E3E3E"/>
          <w:szCs w:val="24"/>
          <w:lang w:eastAsia="hr-HR"/>
        </w:rPr>
        <w:t>. godine</w:t>
      </w:r>
      <w:r w:rsidRPr="00B033C7">
        <w:rPr>
          <w:rFonts w:eastAsia="Times New Roman"/>
          <w:color w:val="3E3E3E"/>
          <w:szCs w:val="24"/>
          <w:lang w:eastAsia="hr-HR"/>
        </w:rPr>
        <w:t>.</w:t>
      </w:r>
      <w:r w:rsidR="0097244B">
        <w:rPr>
          <w:rFonts w:eastAsia="Times New Roman"/>
          <w:color w:val="3E3E3E"/>
          <w:szCs w:val="24"/>
          <w:lang w:eastAsia="hr-HR"/>
        </w:rPr>
        <w:t xml:space="preserve">  </w:t>
      </w:r>
    </w:p>
    <w:p w14:paraId="4246FF73" w14:textId="77777777" w:rsidR="00B302A9" w:rsidRPr="00A35A0C" w:rsidRDefault="00B302A9" w:rsidP="0097244B">
      <w:pPr>
        <w:shd w:val="clear" w:color="auto" w:fill="FFFFFF"/>
        <w:jc w:val="center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38C2C1D5" w14:textId="77777777" w:rsidR="00EA1223" w:rsidRDefault="009D2FAA" w:rsidP="009D2FAA">
      <w:pPr>
        <w:shd w:val="clear" w:color="auto" w:fill="FFFFFF"/>
        <w:tabs>
          <w:tab w:val="left" w:pos="3735"/>
          <w:tab w:val="center" w:pos="4536"/>
        </w:tabs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  <w:r w:rsidRPr="00CE2FDE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ab/>
        <w:t xml:space="preserve"> </w:t>
      </w:r>
    </w:p>
    <w:p w14:paraId="2292E72A" w14:textId="77777777" w:rsidR="00EA1223" w:rsidRDefault="00EA1223" w:rsidP="009D2FAA">
      <w:pPr>
        <w:shd w:val="clear" w:color="auto" w:fill="FFFFFF"/>
        <w:tabs>
          <w:tab w:val="left" w:pos="3735"/>
          <w:tab w:val="center" w:pos="4536"/>
        </w:tabs>
        <w:textAlignment w:val="baseline"/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</w:pPr>
    </w:p>
    <w:p w14:paraId="78BB077A" w14:textId="77777777" w:rsidR="001076C7" w:rsidRPr="00CE2FDE" w:rsidRDefault="008F5F1A" w:rsidP="00EA1223">
      <w:pPr>
        <w:shd w:val="clear" w:color="auto" w:fill="FFFFFF"/>
        <w:tabs>
          <w:tab w:val="left" w:pos="3735"/>
          <w:tab w:val="center" w:pos="4536"/>
        </w:tabs>
        <w:jc w:val="center"/>
        <w:textAlignment w:val="baseline"/>
        <w:rPr>
          <w:rFonts w:eastAsia="Times New Roman"/>
          <w:b/>
          <w:color w:val="3E3E3E"/>
          <w:szCs w:val="24"/>
          <w:lang w:eastAsia="hr-HR"/>
        </w:rPr>
      </w:pPr>
      <w:r w:rsidRPr="00CE2FDE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Članak 7</w:t>
      </w:r>
      <w:r w:rsidR="001076C7" w:rsidRPr="00CE2FDE">
        <w:rPr>
          <w:rFonts w:eastAsia="Times New Roman"/>
          <w:b/>
          <w:bCs/>
          <w:color w:val="3E3E3E"/>
          <w:szCs w:val="24"/>
          <w:bdr w:val="none" w:sz="0" w:space="0" w:color="auto" w:frame="1"/>
          <w:lang w:eastAsia="hr-HR"/>
        </w:rPr>
        <w:t>.</w:t>
      </w:r>
    </w:p>
    <w:p w14:paraId="3A1ACFA1" w14:textId="77777777" w:rsidR="001076C7" w:rsidRPr="009D2FAA" w:rsidRDefault="00B302A9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  <w:r w:rsidRPr="009D2FAA">
        <w:rPr>
          <w:rFonts w:eastAsia="Times New Roman"/>
          <w:color w:val="3E3E3E"/>
          <w:szCs w:val="24"/>
          <w:lang w:eastAsia="hr-HR"/>
        </w:rPr>
        <w:lastRenderedPageBreak/>
        <w:t>Općina Majur zadržava pravo zatražiti nadopunu nepotpune dokumentacije</w:t>
      </w:r>
      <w:r w:rsidR="001076C7" w:rsidRPr="009D2FAA">
        <w:rPr>
          <w:rFonts w:eastAsia="Times New Roman"/>
          <w:color w:val="3E3E3E"/>
          <w:szCs w:val="24"/>
          <w:lang w:eastAsia="hr-HR"/>
        </w:rPr>
        <w:t>.</w:t>
      </w:r>
      <w:r w:rsidR="008F5F1A" w:rsidRPr="009D2FAA">
        <w:rPr>
          <w:rFonts w:eastAsia="Times New Roman"/>
          <w:color w:val="3E3E3E"/>
          <w:szCs w:val="24"/>
          <w:lang w:eastAsia="hr-HR"/>
        </w:rPr>
        <w:t xml:space="preserve"> Rok za dopunu dokumentacije je 15 dana od dana dostave pismenog poziva. Ukoliko se u </w:t>
      </w:r>
      <w:proofErr w:type="spellStart"/>
      <w:r w:rsidR="008F5F1A" w:rsidRPr="009D2FAA">
        <w:rPr>
          <w:rFonts w:eastAsia="Times New Roman"/>
          <w:color w:val="3E3E3E"/>
          <w:szCs w:val="24"/>
          <w:lang w:eastAsia="hr-HR"/>
        </w:rPr>
        <w:t>navedenomm</w:t>
      </w:r>
      <w:proofErr w:type="spellEnd"/>
      <w:r w:rsidR="008F5F1A" w:rsidRPr="009D2FAA">
        <w:rPr>
          <w:rFonts w:eastAsia="Times New Roman"/>
          <w:color w:val="3E3E3E"/>
          <w:szCs w:val="24"/>
          <w:lang w:eastAsia="hr-HR"/>
        </w:rPr>
        <w:t xml:space="preserve"> roku ne dostavi potrebna dokumentacija smatrat će se da je podnositelj odustao od prijave.</w:t>
      </w:r>
      <w:r w:rsidR="00EA1223">
        <w:rPr>
          <w:rFonts w:eastAsia="Times New Roman"/>
          <w:color w:val="3E3E3E"/>
          <w:szCs w:val="24"/>
          <w:lang w:eastAsia="hr-HR"/>
        </w:rPr>
        <w:t xml:space="preserve"> Općina Majur zadržava pravo poništenja Javnog poziva u svakom trenutku.</w:t>
      </w:r>
    </w:p>
    <w:p w14:paraId="319C1427" w14:textId="77777777" w:rsidR="00B302A9" w:rsidRDefault="00B302A9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4BBDECA4" w14:textId="77777777" w:rsidR="00EA1223" w:rsidRPr="009D2FAA" w:rsidRDefault="00EA1223" w:rsidP="001076C7">
      <w:pPr>
        <w:shd w:val="clear" w:color="auto" w:fill="FFFFFF"/>
        <w:textAlignment w:val="baseline"/>
        <w:rPr>
          <w:rFonts w:eastAsia="Times New Roman"/>
          <w:color w:val="3E3E3E"/>
          <w:szCs w:val="24"/>
          <w:lang w:eastAsia="hr-HR"/>
        </w:rPr>
      </w:pPr>
    </w:p>
    <w:p w14:paraId="502C2C90" w14:textId="77777777" w:rsidR="00B302A9" w:rsidRPr="009D2FAA" w:rsidRDefault="008F5F1A" w:rsidP="00B302A9">
      <w:pPr>
        <w:jc w:val="center"/>
      </w:pPr>
      <w:r w:rsidRPr="009D2FAA">
        <w:rPr>
          <w:b/>
        </w:rPr>
        <w:t>Članak</w:t>
      </w:r>
      <w:r w:rsidRPr="009D2FAA">
        <w:t xml:space="preserve"> </w:t>
      </w:r>
      <w:r w:rsidRPr="00CE2FDE">
        <w:rPr>
          <w:b/>
        </w:rPr>
        <w:t>8</w:t>
      </w:r>
      <w:r w:rsidR="00B302A9" w:rsidRPr="009D2FAA">
        <w:t>.</w:t>
      </w:r>
    </w:p>
    <w:p w14:paraId="49B67A1C" w14:textId="77777777" w:rsidR="00B302A9" w:rsidRPr="009D2FAA" w:rsidRDefault="00B302A9" w:rsidP="00B302A9">
      <w:pPr>
        <w:jc w:val="both"/>
      </w:pPr>
      <w:r w:rsidRPr="009D2FAA">
        <w:t>Ova</w:t>
      </w:r>
      <w:r w:rsidR="000B40FB">
        <w:t>j Javni poziv</w:t>
      </w:r>
      <w:r w:rsidR="008F5F1A" w:rsidRPr="009D2FAA">
        <w:t xml:space="preserve"> biti će objavljen </w:t>
      </w:r>
      <w:r w:rsidRPr="009D2FAA">
        <w:t>na web stranici</w:t>
      </w:r>
      <w:r w:rsidR="00341B4D" w:rsidRPr="009D2FAA">
        <w:t xml:space="preserve"> i na oglasnoj ploči</w:t>
      </w:r>
      <w:r w:rsidRPr="009D2FAA">
        <w:t xml:space="preserve"> Općine Majur</w:t>
      </w:r>
      <w:r w:rsidR="00341B4D" w:rsidRPr="009D2FAA">
        <w:t>.</w:t>
      </w:r>
    </w:p>
    <w:p w14:paraId="7877704A" w14:textId="77777777" w:rsidR="00B302A9" w:rsidRDefault="00B302A9" w:rsidP="00B302A9">
      <w:pPr>
        <w:jc w:val="both"/>
      </w:pPr>
    </w:p>
    <w:p w14:paraId="191BCB35" w14:textId="77777777" w:rsidR="00B302A9" w:rsidRDefault="00B302A9" w:rsidP="00BF7818">
      <w:pPr>
        <w:spacing w:line="480" w:lineRule="auto"/>
      </w:pPr>
    </w:p>
    <w:p w14:paraId="5A4F81B3" w14:textId="77777777" w:rsidR="00895640" w:rsidRDefault="00BF7818" w:rsidP="00BF7818">
      <w:pPr>
        <w:spacing w:line="480" w:lineRule="auto"/>
        <w:ind w:left="4820"/>
        <w:jc w:val="center"/>
      </w:pPr>
      <w:r>
        <w:t xml:space="preserve">     </w:t>
      </w:r>
    </w:p>
    <w:p w14:paraId="372F9AE0" w14:textId="77777777" w:rsidR="00B302A9" w:rsidRDefault="00BF7818" w:rsidP="00BF7818">
      <w:pPr>
        <w:spacing w:line="480" w:lineRule="auto"/>
        <w:ind w:left="4820"/>
        <w:jc w:val="center"/>
      </w:pPr>
      <w:r>
        <w:t xml:space="preserve">       </w:t>
      </w:r>
      <w:r w:rsidR="00B302A9">
        <w:t>Općinska načelnica</w:t>
      </w:r>
    </w:p>
    <w:p w14:paraId="38555DF7" w14:textId="77777777" w:rsidR="00F46C97" w:rsidRPr="003342D7" w:rsidRDefault="00B302A9" w:rsidP="00BF7818">
      <w:pPr>
        <w:spacing w:line="480" w:lineRule="auto"/>
        <w:jc w:val="right"/>
      </w:pPr>
      <w:r>
        <w:t xml:space="preserve">Klementina </w:t>
      </w:r>
      <w:proofErr w:type="spellStart"/>
      <w:r>
        <w:t>Karanović,mag.ing.agr</w:t>
      </w:r>
      <w:proofErr w:type="spellEnd"/>
      <w:r>
        <w:t>.</w:t>
      </w:r>
    </w:p>
    <w:sectPr w:rsidR="00F46C97" w:rsidRPr="003342D7" w:rsidSect="00895640"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72F7" w14:textId="77777777" w:rsidR="001732F5" w:rsidRDefault="001732F5" w:rsidP="00576928">
      <w:r>
        <w:separator/>
      </w:r>
    </w:p>
  </w:endnote>
  <w:endnote w:type="continuationSeparator" w:id="0">
    <w:p w14:paraId="4D8C765B" w14:textId="77777777" w:rsidR="001732F5" w:rsidRDefault="001732F5" w:rsidP="005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9E8B" w14:textId="77777777" w:rsidR="00576928" w:rsidRPr="00D24FAB" w:rsidRDefault="00576928" w:rsidP="00576928">
    <w:pPr>
      <w:pBdr>
        <w:top w:val="threeDEngrave" w:sz="18" w:space="0" w:color="FFC000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lang w:val="x-none" w:eastAsia="x-none"/>
      </w:rPr>
    </w:pPr>
    <w:r w:rsidRPr="00D24FAB">
      <w:rPr>
        <w:rFonts w:ascii="Arial" w:eastAsia="Times New Roman" w:hAnsi="Arial" w:cs="Arial"/>
        <w:lang w:val="x-none" w:eastAsia="x-none"/>
      </w:rPr>
      <w:t>Općina Majur, Kolodvorska 5, Majur, 44 430 Hrvatska Kostajnica, OIB: 31634585614</w:t>
    </w:r>
  </w:p>
  <w:p w14:paraId="57A540EB" w14:textId="77777777" w:rsidR="00576928" w:rsidRPr="00D24FAB" w:rsidRDefault="00576928" w:rsidP="00576928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val="x-none" w:eastAsia="x-none"/>
      </w:rPr>
    </w:pPr>
    <w:proofErr w:type="spellStart"/>
    <w:r w:rsidRPr="00D24FAB">
      <w:rPr>
        <w:rFonts w:ascii="Arial" w:eastAsia="Times New Roman" w:hAnsi="Arial" w:cs="Arial"/>
        <w:sz w:val="18"/>
        <w:szCs w:val="18"/>
        <w:lang w:val="x-none" w:eastAsia="x-none"/>
      </w:rPr>
      <w:t>te</w:t>
    </w:r>
    <w:r>
      <w:rPr>
        <w:rFonts w:ascii="Arial" w:eastAsia="Times New Roman" w:hAnsi="Arial" w:cs="Arial"/>
        <w:sz w:val="18"/>
        <w:szCs w:val="18"/>
        <w:lang w:val="x-none" w:eastAsia="x-none"/>
      </w:rPr>
      <w:t>l</w:t>
    </w:r>
    <w:proofErr w:type="spellEnd"/>
    <w:r>
      <w:rPr>
        <w:rFonts w:ascii="Arial" w:eastAsia="Times New Roman" w:hAnsi="Arial" w:cs="Arial"/>
        <w:sz w:val="18"/>
        <w:szCs w:val="18"/>
        <w:lang w:val="x-none" w:eastAsia="x-none"/>
      </w:rPr>
      <w:t>: 044/859-092,</w:t>
    </w:r>
    <w:r w:rsidRPr="00D24FAB">
      <w:rPr>
        <w:rFonts w:ascii="Arial" w:eastAsia="Times New Roman" w:hAnsi="Arial" w:cs="Arial"/>
        <w:sz w:val="18"/>
        <w:szCs w:val="18"/>
        <w:lang w:val="x-none" w:eastAsia="x-none"/>
      </w:rPr>
      <w:t xml:space="preserve"> e-mail: opcina-majur@sk.htnet.hr, web: www.opcina-majur.hr</w:t>
    </w:r>
  </w:p>
  <w:p w14:paraId="79B84C1D" w14:textId="77777777" w:rsidR="00576928" w:rsidRDefault="00576928" w:rsidP="00576928">
    <w:pPr>
      <w:pStyle w:val="Podnoje"/>
    </w:pPr>
  </w:p>
  <w:p w14:paraId="2E4CDF16" w14:textId="77777777" w:rsidR="00576928" w:rsidRDefault="005769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CFBD" w14:textId="77777777" w:rsidR="001732F5" w:rsidRDefault="001732F5" w:rsidP="00576928">
      <w:r>
        <w:separator/>
      </w:r>
    </w:p>
  </w:footnote>
  <w:footnote w:type="continuationSeparator" w:id="0">
    <w:p w14:paraId="55C805B3" w14:textId="77777777" w:rsidR="001732F5" w:rsidRDefault="001732F5" w:rsidP="0057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9C3"/>
    <w:multiLevelType w:val="hybridMultilevel"/>
    <w:tmpl w:val="DF8EF6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14C15"/>
    <w:multiLevelType w:val="hybridMultilevel"/>
    <w:tmpl w:val="FE964F18"/>
    <w:lvl w:ilvl="0" w:tplc="71704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5337"/>
    <w:multiLevelType w:val="hybridMultilevel"/>
    <w:tmpl w:val="3EA4A494"/>
    <w:lvl w:ilvl="0" w:tplc="71704B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F2F56"/>
    <w:multiLevelType w:val="hybridMultilevel"/>
    <w:tmpl w:val="7932FF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602"/>
    <w:multiLevelType w:val="hybridMultilevel"/>
    <w:tmpl w:val="68F860DA"/>
    <w:lvl w:ilvl="0" w:tplc="71704B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A217C"/>
    <w:multiLevelType w:val="hybridMultilevel"/>
    <w:tmpl w:val="A6E402BC"/>
    <w:lvl w:ilvl="0" w:tplc="71704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4583"/>
    <w:multiLevelType w:val="hybridMultilevel"/>
    <w:tmpl w:val="61A695C2"/>
    <w:lvl w:ilvl="0" w:tplc="71704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3A21"/>
    <w:multiLevelType w:val="hybridMultilevel"/>
    <w:tmpl w:val="0BA074CC"/>
    <w:lvl w:ilvl="0" w:tplc="FABC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8C0"/>
    <w:multiLevelType w:val="hybridMultilevel"/>
    <w:tmpl w:val="ADB44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0BDD"/>
    <w:multiLevelType w:val="hybridMultilevel"/>
    <w:tmpl w:val="BCFEF030"/>
    <w:lvl w:ilvl="0" w:tplc="71704B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A0032"/>
    <w:multiLevelType w:val="hybridMultilevel"/>
    <w:tmpl w:val="75EEC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C767E"/>
    <w:multiLevelType w:val="hybridMultilevel"/>
    <w:tmpl w:val="07DCCF0C"/>
    <w:lvl w:ilvl="0" w:tplc="71704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7"/>
    <w:rsid w:val="00084D3C"/>
    <w:rsid w:val="000B40FB"/>
    <w:rsid w:val="001076C7"/>
    <w:rsid w:val="00161A13"/>
    <w:rsid w:val="00165DAF"/>
    <w:rsid w:val="001732F5"/>
    <w:rsid w:val="001A3441"/>
    <w:rsid w:val="001D2D67"/>
    <w:rsid w:val="002452F8"/>
    <w:rsid w:val="00283C58"/>
    <w:rsid w:val="002B5831"/>
    <w:rsid w:val="00320E29"/>
    <w:rsid w:val="003342D7"/>
    <w:rsid w:val="00341B4D"/>
    <w:rsid w:val="0039518A"/>
    <w:rsid w:val="004A52F7"/>
    <w:rsid w:val="004B2DFD"/>
    <w:rsid w:val="00502745"/>
    <w:rsid w:val="005524EA"/>
    <w:rsid w:val="00553250"/>
    <w:rsid w:val="00554ECA"/>
    <w:rsid w:val="00576928"/>
    <w:rsid w:val="005856A9"/>
    <w:rsid w:val="0059214F"/>
    <w:rsid w:val="00594215"/>
    <w:rsid w:val="005E1F96"/>
    <w:rsid w:val="006E6002"/>
    <w:rsid w:val="00744BE2"/>
    <w:rsid w:val="007D630F"/>
    <w:rsid w:val="007E1080"/>
    <w:rsid w:val="008073C3"/>
    <w:rsid w:val="00813211"/>
    <w:rsid w:val="00815FDD"/>
    <w:rsid w:val="00843605"/>
    <w:rsid w:val="0087436A"/>
    <w:rsid w:val="00895640"/>
    <w:rsid w:val="008B5A73"/>
    <w:rsid w:val="008C54BF"/>
    <w:rsid w:val="008F5F1A"/>
    <w:rsid w:val="009034DB"/>
    <w:rsid w:val="00971467"/>
    <w:rsid w:val="0097244B"/>
    <w:rsid w:val="00972D36"/>
    <w:rsid w:val="00973F1B"/>
    <w:rsid w:val="0098745C"/>
    <w:rsid w:val="009C7EB3"/>
    <w:rsid w:val="009D2FAA"/>
    <w:rsid w:val="009E7E10"/>
    <w:rsid w:val="00A35A0C"/>
    <w:rsid w:val="00A56532"/>
    <w:rsid w:val="00A7467D"/>
    <w:rsid w:val="00B033C7"/>
    <w:rsid w:val="00B302A9"/>
    <w:rsid w:val="00B40163"/>
    <w:rsid w:val="00B82DE6"/>
    <w:rsid w:val="00BA5279"/>
    <w:rsid w:val="00BD5A7E"/>
    <w:rsid w:val="00BF7818"/>
    <w:rsid w:val="00CE2FDE"/>
    <w:rsid w:val="00CF03A0"/>
    <w:rsid w:val="00CF18D3"/>
    <w:rsid w:val="00CF3D7D"/>
    <w:rsid w:val="00D522FE"/>
    <w:rsid w:val="00E94B3D"/>
    <w:rsid w:val="00EA1223"/>
    <w:rsid w:val="00EA6501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A6C4"/>
  <w15:docId w15:val="{F64FB881-D887-4F8B-A4D5-17ADFD4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5A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A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35A0C"/>
    <w:pPr>
      <w:ind w:left="720"/>
      <w:contextualSpacing/>
    </w:pPr>
  </w:style>
  <w:style w:type="table" w:styleId="Reetkatablice">
    <w:name w:val="Table Grid"/>
    <w:basedOn w:val="Obinatablica"/>
    <w:uiPriority w:val="59"/>
    <w:rsid w:val="00E9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69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6928"/>
  </w:style>
  <w:style w:type="paragraph" w:styleId="Podnoje">
    <w:name w:val="footer"/>
    <w:basedOn w:val="Normal"/>
    <w:link w:val="PodnojeChar"/>
    <w:uiPriority w:val="99"/>
    <w:unhideWhenUsed/>
    <w:rsid w:val="005769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C0A0-4BED-491A-891D-F1A67E2E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Općina Majur</cp:lastModifiedBy>
  <cp:revision>2</cp:revision>
  <cp:lastPrinted>2022-08-04T08:33:00Z</cp:lastPrinted>
  <dcterms:created xsi:type="dcterms:W3CDTF">2022-08-08T12:37:00Z</dcterms:created>
  <dcterms:modified xsi:type="dcterms:W3CDTF">2022-08-08T12:37:00Z</dcterms:modified>
</cp:coreProperties>
</file>