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BA4BF7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</w:t>
      </w:r>
      <w:r w:rsidR="00D0028D" w:rsidRPr="00D0028D">
        <w:rPr>
          <w:rFonts w:eastAsia="Times New Roman" w:cs="Times New Roman"/>
          <w:szCs w:val="24"/>
          <w:lang w:eastAsia="hr-HR"/>
        </w:rPr>
        <w:t xml:space="preserve">  </w:t>
      </w:r>
      <w:r w:rsidR="00D0028D"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8D"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REPUBLIKA HRVATSKA </w:t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AA5B07" w:rsidRDefault="00D0028D" w:rsidP="00AA5B07">
      <w:pPr>
        <w:spacing w:line="360" w:lineRule="auto"/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>OPĆINA MAJUR</w:t>
      </w:r>
    </w:p>
    <w:p w:rsidR="00D0028D" w:rsidRDefault="007F0509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OPĆINSKA NAČELNICA</w:t>
      </w:r>
    </w:p>
    <w:p w:rsidR="00BA4BF7" w:rsidRPr="00D0028D" w:rsidRDefault="00BA4BF7" w:rsidP="00AA5B07">
      <w:pPr>
        <w:spacing w:line="360" w:lineRule="auto"/>
        <w:ind w:firstLine="0"/>
        <w:rPr>
          <w:rFonts w:cs="Times New Roman"/>
          <w:szCs w:val="24"/>
        </w:rPr>
      </w:pPr>
    </w:p>
    <w:p w:rsidR="00D0028D" w:rsidRPr="00D0028D" w:rsidRDefault="00980CC0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KLASA: </w:t>
      </w:r>
      <w:proofErr w:type="spellStart"/>
      <w:r>
        <w:rPr>
          <w:rFonts w:cs="Times New Roman"/>
          <w:szCs w:val="24"/>
        </w:rPr>
        <w:t>102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02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21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01</w:t>
      </w:r>
      <w:proofErr w:type="spellEnd"/>
      <w:r>
        <w:rPr>
          <w:rFonts w:cs="Times New Roman"/>
          <w:szCs w:val="24"/>
        </w:rPr>
        <w:t>/</w:t>
      </w:r>
    </w:p>
    <w:p w:rsidR="00D0028D" w:rsidRPr="00D0028D" w:rsidRDefault="007F0509" w:rsidP="00AA5B07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URBROJ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2176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14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03</w:t>
      </w:r>
      <w:proofErr w:type="spellEnd"/>
      <w:r w:rsidR="001B6CF7">
        <w:rPr>
          <w:rFonts w:cs="Times New Roman"/>
          <w:szCs w:val="24"/>
        </w:rPr>
        <w:t>-</w:t>
      </w:r>
      <w:proofErr w:type="spellStart"/>
      <w:r w:rsidR="001B6CF7">
        <w:rPr>
          <w:rFonts w:cs="Times New Roman"/>
          <w:szCs w:val="24"/>
        </w:rPr>
        <w:t>21</w:t>
      </w:r>
      <w:proofErr w:type="spellEnd"/>
      <w:r w:rsidR="00980CC0">
        <w:rPr>
          <w:rFonts w:cs="Times New Roman"/>
          <w:szCs w:val="24"/>
        </w:rPr>
        <w:t>-</w:t>
      </w:r>
      <w:r w:rsidR="00BA4BF7">
        <w:rPr>
          <w:rFonts w:cs="Times New Roman"/>
          <w:szCs w:val="24"/>
        </w:rPr>
        <w:t>3</w:t>
      </w:r>
    </w:p>
    <w:p w:rsidR="00D0028D" w:rsidRDefault="00823B17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Majur, </w:t>
      </w:r>
      <w:proofErr w:type="spellStart"/>
      <w:r w:rsidR="0067287D">
        <w:rPr>
          <w:rFonts w:cs="Times New Roman"/>
          <w:szCs w:val="24"/>
        </w:rPr>
        <w:t>23</w:t>
      </w:r>
      <w:proofErr w:type="spellEnd"/>
      <w:r w:rsidR="00D0028D" w:rsidRPr="00D0028D">
        <w:rPr>
          <w:rFonts w:cs="Times New Roman"/>
          <w:szCs w:val="24"/>
        </w:rPr>
        <w:t xml:space="preserve">. </w:t>
      </w:r>
      <w:r w:rsidR="00BA4BF7">
        <w:rPr>
          <w:rFonts w:cs="Times New Roman"/>
          <w:szCs w:val="24"/>
        </w:rPr>
        <w:t>prosinca</w:t>
      </w:r>
      <w:r w:rsidR="001B6CF7">
        <w:rPr>
          <w:rFonts w:cs="Times New Roman"/>
          <w:szCs w:val="24"/>
        </w:rPr>
        <w:t xml:space="preserve"> </w:t>
      </w:r>
      <w:proofErr w:type="spellStart"/>
      <w:r w:rsidR="001B6CF7">
        <w:rPr>
          <w:rFonts w:cs="Times New Roman"/>
          <w:szCs w:val="24"/>
        </w:rPr>
        <w:t>2021</w:t>
      </w:r>
      <w:proofErr w:type="spellEnd"/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AA5B07">
      <w:pPr>
        <w:spacing w:line="360" w:lineRule="auto"/>
        <w:ind w:firstLine="0"/>
        <w:rPr>
          <w:rFonts w:cs="Times New Roman"/>
          <w:szCs w:val="24"/>
        </w:rPr>
      </w:pPr>
    </w:p>
    <w:p w:rsidR="00AA5B07" w:rsidRDefault="00430FB1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t xml:space="preserve">Sukladno članku </w:t>
      </w:r>
      <w:r w:rsidRPr="001B6CF7">
        <w:rPr>
          <w:rFonts w:eastAsia="Times New Roman" w:cs="Times New Roman"/>
          <w:szCs w:val="24"/>
          <w:lang w:eastAsia="hr-HR"/>
        </w:rPr>
        <w:t>19.</w:t>
      </w:r>
      <w:r w:rsidR="008275B3" w:rsidRPr="001B6CF7">
        <w:rPr>
          <w:rFonts w:cs="Times New Roman"/>
          <w:szCs w:val="24"/>
        </w:rPr>
        <w:t xml:space="preserve"> </w:t>
      </w:r>
      <w:r w:rsidR="008275B3" w:rsidRPr="001B6CF7">
        <w:rPr>
          <w:rFonts w:eastAsia="Times New Roman" w:cs="Times New Roman"/>
          <w:szCs w:val="24"/>
          <w:lang w:eastAsia="hr-HR"/>
        </w:rPr>
        <w:t>stavka 2.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 w:rsidR="00262C07">
        <w:rPr>
          <w:rFonts w:eastAsia="Times New Roman" w:cs="Times New Roman"/>
          <w:color w:val="242121"/>
          <w:szCs w:val="24"/>
          <w:lang w:eastAsia="hr-HR"/>
        </w:rPr>
        <w:t xml:space="preserve"> (»Narodne novine«, broj </w:t>
      </w:r>
      <w:proofErr w:type="spellStart"/>
      <w:r w:rsidR="00262C07">
        <w:rPr>
          <w:rFonts w:eastAsia="Times New Roman" w:cs="Times New Roman"/>
          <w:color w:val="242121"/>
          <w:szCs w:val="24"/>
          <w:lang w:eastAsia="hr-HR"/>
        </w:rPr>
        <w:t>86</w:t>
      </w:r>
      <w:proofErr w:type="spellEnd"/>
      <w:r w:rsidR="00262C07"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 w:rsidR="00262C07">
        <w:rPr>
          <w:rFonts w:eastAsia="Times New Roman" w:cs="Times New Roman"/>
          <w:color w:val="242121"/>
          <w:szCs w:val="24"/>
          <w:lang w:eastAsia="hr-HR"/>
        </w:rPr>
        <w:t>08</w:t>
      </w:r>
      <w:proofErr w:type="spellEnd"/>
      <w:r w:rsidR="00262C07">
        <w:rPr>
          <w:rFonts w:eastAsia="Times New Roman" w:cs="Times New Roman"/>
          <w:color w:val="242121"/>
          <w:szCs w:val="24"/>
          <w:lang w:eastAsia="hr-HR"/>
        </w:rPr>
        <w:t>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proofErr w:type="spellStart"/>
      <w:r w:rsidR="00FA5642">
        <w:rPr>
          <w:rFonts w:eastAsia="Times New Roman" w:cs="Times New Roman"/>
          <w:color w:val="242121"/>
          <w:szCs w:val="24"/>
          <w:lang w:eastAsia="hr-HR"/>
        </w:rPr>
        <w:t>61</w:t>
      </w:r>
      <w:proofErr w:type="spellEnd"/>
      <w:r w:rsidR="00FA5642"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 w:rsidR="00FA5642">
        <w:rPr>
          <w:rFonts w:eastAsia="Times New Roman" w:cs="Times New Roman"/>
          <w:color w:val="242121"/>
          <w:szCs w:val="24"/>
          <w:lang w:eastAsia="hr-HR"/>
        </w:rPr>
        <w:t>11</w:t>
      </w:r>
      <w:proofErr w:type="spellEnd"/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, </w:t>
      </w:r>
      <w:r w:rsidR="00262C07">
        <w:rPr>
          <w:rFonts w:eastAsia="Times New Roman" w:cs="Times New Roman"/>
          <w:color w:val="242121"/>
          <w:szCs w:val="24"/>
          <w:lang w:eastAsia="hr-HR"/>
        </w:rPr>
        <w:t>4/</w:t>
      </w:r>
      <w:proofErr w:type="spellStart"/>
      <w:r w:rsidR="00262C07">
        <w:rPr>
          <w:rFonts w:eastAsia="Times New Roman" w:cs="Times New Roman"/>
          <w:color w:val="242121"/>
          <w:szCs w:val="24"/>
          <w:lang w:eastAsia="hr-HR"/>
        </w:rPr>
        <w:t>18</w:t>
      </w:r>
      <w:proofErr w:type="spellEnd"/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 i </w:t>
      </w:r>
      <w:proofErr w:type="spellStart"/>
      <w:r w:rsidR="001B6CF7">
        <w:rPr>
          <w:rFonts w:eastAsia="Times New Roman" w:cs="Times New Roman"/>
          <w:color w:val="242121"/>
          <w:szCs w:val="24"/>
          <w:lang w:eastAsia="hr-HR"/>
        </w:rPr>
        <w:t>112</w:t>
      </w:r>
      <w:proofErr w:type="spellEnd"/>
      <w:r w:rsidR="001B6CF7"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 w:rsidR="001B6CF7">
        <w:rPr>
          <w:rFonts w:eastAsia="Times New Roman" w:cs="Times New Roman"/>
          <w:color w:val="242121"/>
          <w:szCs w:val="24"/>
          <w:lang w:eastAsia="hr-HR"/>
        </w:rPr>
        <w:t>19</w:t>
      </w:r>
      <w:proofErr w:type="spellEnd"/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 w:rsidR="001B6CF7" w:rsidRPr="007F0509">
        <w:rPr>
          <w:rFonts w:eastAsia="Times New Roman" w:cs="Times New Roman"/>
          <w:szCs w:val="24"/>
          <w:lang w:eastAsia="hr-HR"/>
        </w:rPr>
        <w:t>općinska načelnica Općine Majur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5F6F33">
        <w:rPr>
          <w:rFonts w:cs="Times New Roman"/>
          <w:bCs/>
          <w:color w:val="000000"/>
          <w:szCs w:val="24"/>
        </w:rPr>
        <w:t>daje</w:t>
      </w:r>
      <w:r w:rsidR="00AA5B07" w:rsidRPr="00AA5B07">
        <w:rPr>
          <w:rFonts w:cs="Times New Roman"/>
          <w:bCs/>
          <w:color w:val="000000"/>
          <w:szCs w:val="24"/>
        </w:rPr>
        <w:t xml:space="preserve"> upute kandidatima kako slijedi</w:t>
      </w:r>
    </w:p>
    <w:p w:rsidR="00AA5B07" w:rsidRDefault="00AA5B07" w:rsidP="00AA5B0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bCs/>
          <w:color w:val="000000"/>
          <w:szCs w:val="24"/>
        </w:rPr>
      </w:pPr>
    </w:p>
    <w:p w:rsidR="00FD68DB" w:rsidRPr="00AA5B07" w:rsidRDefault="00AA5B07" w:rsidP="00AA5B0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UPUTE I OBAVIJESTI KANDIDATIMA</w:t>
      </w:r>
    </w:p>
    <w:p w:rsidR="00FD68DB" w:rsidRDefault="00FD68DB" w:rsidP="00AA5B07">
      <w:pPr>
        <w:spacing w:line="360" w:lineRule="auto"/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430FB1" w:rsidRPr="00682B92" w:rsidRDefault="00AA5B07" w:rsidP="00AA5B07">
      <w:pPr>
        <w:spacing w:line="360" w:lineRule="auto"/>
        <w:ind w:firstLine="0"/>
        <w:jc w:val="both"/>
        <w:rPr>
          <w:rFonts w:eastAsia="Times New Roman" w:cs="Times New Roman"/>
          <w:i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 xml:space="preserve">Općinska načelnica </w:t>
      </w:r>
      <w:r w:rsidR="00FA1CF6">
        <w:rPr>
          <w:rFonts w:eastAsia="Times New Roman" w:cs="Times New Roman"/>
          <w:color w:val="242121"/>
          <w:szCs w:val="24"/>
          <w:lang w:eastAsia="hr-HR"/>
        </w:rPr>
        <w:t xml:space="preserve">raspisala je 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Natječaj za </w:t>
      </w:r>
      <w:r w:rsidR="00BA4BF7">
        <w:rPr>
          <w:rFonts w:eastAsia="Times New Roman" w:cs="Times New Roman"/>
          <w:color w:val="242121"/>
          <w:szCs w:val="24"/>
          <w:lang w:eastAsia="hr-HR"/>
        </w:rPr>
        <w:t xml:space="preserve">prijam u službu – </w:t>
      </w:r>
      <w:r w:rsidR="00BA4BF7" w:rsidRPr="00BA4BF7">
        <w:rPr>
          <w:rFonts w:eastAsia="Times New Roman" w:cs="Times New Roman"/>
          <w:b/>
          <w:color w:val="242121"/>
          <w:szCs w:val="24"/>
          <w:lang w:eastAsia="hr-HR"/>
        </w:rPr>
        <w:t>referent za administrativne poslove</w:t>
      </w:r>
      <w:r w:rsidR="00BA4BF7"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; </w:t>
      </w:r>
      <w:r w:rsidR="00D0028D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jedan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izvršitelj</w:t>
      </w:r>
      <w:r w:rsidR="00262C07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na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neodređeno</w:t>
      </w:r>
      <w:r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vrijeme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</w:t>
      </w:r>
      <w:r w:rsidR="00262C07" w:rsidRPr="00682B92">
        <w:rPr>
          <w:rFonts w:cs="Times New Roman"/>
          <w:i/>
          <w:color w:val="000000"/>
          <w:szCs w:val="24"/>
        </w:rPr>
        <w:t>uz obvezni probni rad</w:t>
      </w:r>
      <w:r w:rsidR="007F0509">
        <w:rPr>
          <w:rFonts w:cs="Times New Roman"/>
          <w:i/>
          <w:color w:val="000000"/>
          <w:szCs w:val="24"/>
        </w:rPr>
        <w:t xml:space="preserve"> u trajanju</w:t>
      </w:r>
      <w:r w:rsidR="00262C07" w:rsidRPr="00682B92">
        <w:rPr>
          <w:rFonts w:cs="Times New Roman"/>
          <w:i/>
          <w:color w:val="000000"/>
          <w:szCs w:val="24"/>
        </w:rPr>
        <w:t xml:space="preserve"> od </w:t>
      </w:r>
      <w:r w:rsidR="00682B92" w:rsidRPr="00682B92">
        <w:rPr>
          <w:rFonts w:cs="Times New Roman"/>
          <w:i/>
          <w:color w:val="000000"/>
          <w:szCs w:val="24"/>
        </w:rPr>
        <w:t>tri</w:t>
      </w:r>
      <w:r w:rsidR="00FA1CF6" w:rsidRPr="00682B92">
        <w:rPr>
          <w:rFonts w:cs="Times New Roman"/>
          <w:i/>
          <w:color w:val="000000"/>
          <w:szCs w:val="24"/>
        </w:rPr>
        <w:t xml:space="preserve"> mjeseca.</w:t>
      </w:r>
    </w:p>
    <w:p w:rsidR="00430FB1" w:rsidRDefault="00D0028D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242121"/>
          <w:szCs w:val="24"/>
          <w:lang w:eastAsia="hr-HR"/>
        </w:rPr>
        <w:t xml:space="preserve">Tekst </w:t>
      </w:r>
      <w:r w:rsidR="00682B92">
        <w:rPr>
          <w:rFonts w:eastAsia="Times New Roman" w:cs="Times New Roman"/>
          <w:color w:val="242121"/>
          <w:szCs w:val="24"/>
          <w:lang w:eastAsia="hr-HR"/>
        </w:rPr>
        <w:t>Javnog natječaja objavljen</w:t>
      </w:r>
      <w:r w:rsidR="00823B17">
        <w:rPr>
          <w:rFonts w:eastAsia="Times New Roman" w:cs="Times New Roman"/>
          <w:color w:val="242121"/>
          <w:szCs w:val="24"/>
          <w:lang w:eastAsia="hr-HR"/>
        </w:rPr>
        <w:t xml:space="preserve"> je u Narodnim novinama broj </w:t>
      </w:r>
      <w:proofErr w:type="spellStart"/>
      <w:r w:rsidR="0067287D" w:rsidRPr="0067287D">
        <w:rPr>
          <w:rFonts w:eastAsia="Times New Roman" w:cs="Times New Roman"/>
          <w:szCs w:val="24"/>
          <w:lang w:eastAsia="hr-HR"/>
        </w:rPr>
        <w:t>141</w:t>
      </w:r>
      <w:proofErr w:type="spellEnd"/>
      <w:r w:rsidR="008D3882" w:rsidRPr="0067287D">
        <w:rPr>
          <w:rFonts w:eastAsia="Times New Roman" w:cs="Times New Roman"/>
          <w:szCs w:val="24"/>
          <w:lang w:eastAsia="hr-HR"/>
        </w:rPr>
        <w:t>/</w:t>
      </w:r>
      <w:proofErr w:type="spellStart"/>
      <w:r w:rsidR="008D3882" w:rsidRPr="0067287D">
        <w:rPr>
          <w:rFonts w:eastAsia="Times New Roman" w:cs="Times New Roman"/>
          <w:szCs w:val="24"/>
          <w:lang w:eastAsia="hr-HR"/>
        </w:rPr>
        <w:t>2021</w:t>
      </w:r>
      <w:proofErr w:type="spellEnd"/>
      <w:r w:rsidR="008D3882">
        <w:rPr>
          <w:rFonts w:eastAsia="Times New Roman" w:cs="Times New Roman"/>
          <w:color w:val="242121"/>
          <w:szCs w:val="24"/>
          <w:lang w:eastAsia="hr-HR"/>
        </w:rPr>
        <w:t>. godine od</w:t>
      </w:r>
      <w:r w:rsidR="00682B92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823B17">
        <w:rPr>
          <w:rFonts w:eastAsia="Times New Roman" w:cs="Times New Roman"/>
          <w:color w:val="242121"/>
          <w:szCs w:val="24"/>
          <w:lang w:eastAsia="hr-HR"/>
        </w:rPr>
        <w:t xml:space="preserve">dana </w:t>
      </w:r>
      <w:bookmarkStart w:id="0" w:name="_GoBack"/>
      <w:proofErr w:type="spellStart"/>
      <w:r w:rsidR="00823B17" w:rsidRPr="0067287D">
        <w:rPr>
          <w:rFonts w:eastAsia="Times New Roman" w:cs="Times New Roman"/>
          <w:szCs w:val="24"/>
          <w:lang w:eastAsia="hr-HR"/>
        </w:rPr>
        <w:t>2</w:t>
      </w:r>
      <w:r w:rsidR="0067287D" w:rsidRPr="0067287D">
        <w:rPr>
          <w:rFonts w:eastAsia="Times New Roman" w:cs="Times New Roman"/>
          <w:szCs w:val="24"/>
          <w:lang w:eastAsia="hr-HR"/>
        </w:rPr>
        <w:t>2</w:t>
      </w:r>
      <w:proofErr w:type="spellEnd"/>
      <w:r w:rsidR="00262C07" w:rsidRPr="0067287D">
        <w:rPr>
          <w:rFonts w:eastAsia="Times New Roman" w:cs="Times New Roman"/>
          <w:szCs w:val="24"/>
          <w:lang w:eastAsia="hr-HR"/>
        </w:rPr>
        <w:t xml:space="preserve">. </w:t>
      </w:r>
      <w:bookmarkEnd w:id="0"/>
      <w:r w:rsidR="0067287D">
        <w:rPr>
          <w:rFonts w:eastAsia="Times New Roman" w:cs="Times New Roman"/>
          <w:color w:val="FF0000"/>
          <w:szCs w:val="24"/>
          <w:lang w:eastAsia="hr-HR"/>
        </w:rPr>
        <w:t>prosinca</w:t>
      </w:r>
      <w:r w:rsidR="00682B92" w:rsidRPr="00BA4BF7">
        <w:rPr>
          <w:rFonts w:eastAsia="Times New Roman" w:cs="Times New Roman"/>
          <w:color w:val="FF0000"/>
          <w:szCs w:val="24"/>
          <w:lang w:eastAsia="hr-HR"/>
        </w:rPr>
        <w:t xml:space="preserve"> </w:t>
      </w:r>
      <w:proofErr w:type="spellStart"/>
      <w:r w:rsidR="00682B92">
        <w:rPr>
          <w:rFonts w:eastAsia="Times New Roman" w:cs="Times New Roman"/>
          <w:color w:val="242121"/>
          <w:szCs w:val="24"/>
          <w:lang w:eastAsia="hr-HR"/>
        </w:rPr>
        <w:t>2021</w:t>
      </w:r>
      <w:proofErr w:type="spellEnd"/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682B92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8D3882">
        <w:rPr>
          <w:rFonts w:eastAsia="Times New Roman" w:cs="Times New Roman"/>
          <w:color w:val="242121"/>
          <w:szCs w:val="24"/>
          <w:lang w:eastAsia="hr-HR"/>
        </w:rPr>
        <w:t>g</w:t>
      </w:r>
      <w:r w:rsidR="00682B92">
        <w:rPr>
          <w:rFonts w:eastAsia="Times New Roman" w:cs="Times New Roman"/>
          <w:color w:val="242121"/>
          <w:szCs w:val="24"/>
          <w:lang w:eastAsia="hr-HR"/>
        </w:rPr>
        <w:t>odine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, 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AA5B07">
        <w:rPr>
          <w:rFonts w:cs="Times New Roman"/>
          <w:b/>
          <w:bCs/>
          <w:color w:val="000000"/>
          <w:szCs w:val="24"/>
        </w:rPr>
        <w:t>.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A5B07">
        <w:rPr>
          <w:bCs/>
          <w:color w:val="000000"/>
        </w:rPr>
        <w:t xml:space="preserve">Pisane prijave na natječaj podnose se Općini Majur u roku od osam dana od dana objave natječaja  u »Narodnim novinama« na adresu: 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Općina Majur,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Majur, Kolodvorska 5,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proofErr w:type="spellStart"/>
      <w:r w:rsidRPr="00AA5B07">
        <w:rPr>
          <w:b/>
          <w:bCs/>
          <w:i/>
          <w:color w:val="000000"/>
        </w:rPr>
        <w:t>44</w:t>
      </w:r>
      <w:proofErr w:type="spellEnd"/>
      <w:r w:rsidRPr="00AA5B07">
        <w:rPr>
          <w:b/>
          <w:bCs/>
          <w:i/>
          <w:color w:val="000000"/>
        </w:rPr>
        <w:t xml:space="preserve"> </w:t>
      </w:r>
      <w:proofErr w:type="spellStart"/>
      <w:r w:rsidRPr="00AA5B07">
        <w:rPr>
          <w:b/>
          <w:bCs/>
          <w:i/>
          <w:color w:val="000000"/>
        </w:rPr>
        <w:t>430</w:t>
      </w:r>
      <w:proofErr w:type="spellEnd"/>
      <w:r w:rsidRPr="00AA5B07">
        <w:rPr>
          <w:b/>
          <w:bCs/>
          <w:i/>
          <w:color w:val="000000"/>
        </w:rPr>
        <w:t xml:space="preserve"> Hrvatska Kostajnica,</w:t>
      </w:r>
    </w:p>
    <w:p w:rsidR="00BA4BF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 w:rsidRPr="00AA5B07">
        <w:rPr>
          <w:b/>
          <w:bCs/>
          <w:i/>
          <w:color w:val="000000"/>
        </w:rPr>
        <w:t>s naznakom</w:t>
      </w:r>
      <w:r w:rsidRPr="00AA5B07">
        <w:rPr>
          <w:b/>
          <w:i/>
        </w:rPr>
        <w:t xml:space="preserve">: »Natječaj za </w:t>
      </w:r>
      <w:r w:rsidR="00BA4BF7">
        <w:rPr>
          <w:b/>
          <w:i/>
        </w:rPr>
        <w:t>prijam u službu – referent za</w:t>
      </w:r>
    </w:p>
    <w:p w:rsidR="00AA5B07" w:rsidRDefault="00BA4BF7" w:rsidP="00AA5B07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administrativne poslove</w:t>
      </w:r>
      <w:r w:rsidR="00AA5B07" w:rsidRPr="00AA5B07">
        <w:rPr>
          <w:b/>
          <w:i/>
        </w:rPr>
        <w:t>«.</w:t>
      </w:r>
    </w:p>
    <w:p w:rsidR="00FD68DB" w:rsidRPr="00FA1CF6" w:rsidRDefault="00FD68DB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Default="00430FB1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AA5B07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Opis poslova radnog mjesta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72964" w:rsidRPr="00C82778" w:rsidTr="00BA4BF7">
        <w:tc>
          <w:tcPr>
            <w:tcW w:w="9288" w:type="dxa"/>
            <w:shd w:val="clear" w:color="auto" w:fill="D9D9D9" w:themeFill="background1" w:themeFillShade="D9"/>
          </w:tcPr>
          <w:p w:rsidR="00072964" w:rsidRPr="00190023" w:rsidRDefault="00072964" w:rsidP="00AA04BC"/>
        </w:tc>
      </w:tr>
      <w:tr w:rsidR="00072964" w:rsidRPr="00C82778" w:rsidTr="00BA4BF7">
        <w:tc>
          <w:tcPr>
            <w:tcW w:w="928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1127"/>
              <w:gridCol w:w="1367"/>
              <w:gridCol w:w="2089"/>
              <w:gridCol w:w="2270"/>
            </w:tblGrid>
            <w:tr w:rsidR="00072964" w:rsidRPr="00190023" w:rsidTr="00AA04BC">
              <w:tc>
                <w:tcPr>
                  <w:tcW w:w="14218" w:type="dxa"/>
                  <w:gridSpan w:val="5"/>
                  <w:shd w:val="clear" w:color="auto" w:fill="D9D9D9" w:themeFill="background1" w:themeFillShade="D9"/>
                </w:tcPr>
                <w:p w:rsidR="00072964" w:rsidRPr="00190023" w:rsidRDefault="00072964" w:rsidP="00AA04BC">
                  <w:pPr>
                    <w:rPr>
                      <w:rFonts w:cs="Times New Roman"/>
                      <w:b/>
                      <w:i/>
                      <w:sz w:val="22"/>
                    </w:rPr>
                  </w:pPr>
                  <w:r>
                    <w:rPr>
                      <w:rFonts w:cs="Times New Roman"/>
                      <w:b/>
                      <w:sz w:val="22"/>
                    </w:rPr>
                    <w:lastRenderedPageBreak/>
                    <w:t>3</w:t>
                  </w:r>
                  <w:r w:rsidRPr="00190023">
                    <w:rPr>
                      <w:rFonts w:cs="Times New Roman"/>
                      <w:b/>
                      <w:sz w:val="22"/>
                    </w:rPr>
                    <w:t>. REFERENT ZA ADMINISTRATIVNE POSLOV</w:t>
                  </w:r>
                  <w:r>
                    <w:rPr>
                      <w:rFonts w:cs="Times New Roman"/>
                      <w:b/>
                      <w:sz w:val="22"/>
                    </w:rPr>
                    <w:t>E</w:t>
                  </w:r>
                  <w:r w:rsidRPr="00190023">
                    <w:rPr>
                      <w:rFonts w:cs="Times New Roman"/>
                      <w:b/>
                      <w:sz w:val="22"/>
                    </w:rPr>
                    <w:t xml:space="preserve">                                                                                                                             </w:t>
                  </w:r>
                  <w:r w:rsidRPr="00190023">
                    <w:rPr>
                      <w:rFonts w:cs="Times New Roman"/>
                      <w:b/>
                      <w:i/>
                      <w:sz w:val="22"/>
                    </w:rPr>
                    <w:t>Broj izvršitelja 1</w:t>
                  </w:r>
                </w:p>
                <w:p w:rsidR="00072964" w:rsidRPr="00190023" w:rsidRDefault="00072964" w:rsidP="00AA04BC">
                  <w:pPr>
                    <w:tabs>
                      <w:tab w:val="left" w:pos="1248"/>
                    </w:tabs>
                    <w:rPr>
                      <w:rFonts w:cs="Times New Roman"/>
                      <w:b/>
                      <w:i/>
                      <w:sz w:val="22"/>
                    </w:rPr>
                  </w:pPr>
                  <w:r w:rsidRPr="00190023">
                    <w:rPr>
                      <w:rFonts w:cs="Times New Roman"/>
                      <w:b/>
                      <w:i/>
                      <w:sz w:val="22"/>
                    </w:rPr>
                    <w:t xml:space="preserve">                        </w:t>
                  </w:r>
                  <w:r w:rsidRPr="00190023">
                    <w:rPr>
                      <w:rFonts w:cs="Times New Roman"/>
                      <w:b/>
                      <w:sz w:val="22"/>
                    </w:rPr>
                    <w:t>(služba na neodređeno vrijeme)</w:t>
                  </w:r>
                </w:p>
              </w:tc>
            </w:tr>
            <w:tr w:rsidR="00072964" w:rsidRPr="00190023" w:rsidTr="00AA04BC">
              <w:tc>
                <w:tcPr>
                  <w:tcW w:w="14218" w:type="dxa"/>
                  <w:gridSpan w:val="5"/>
                </w:tcPr>
                <w:p w:rsidR="00072964" w:rsidRPr="00190023" w:rsidRDefault="00072964" w:rsidP="00AA04BC">
                  <w:pPr>
                    <w:tabs>
                      <w:tab w:val="left" w:pos="4380"/>
                    </w:tabs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OSNOVNI PODACI O RADNOM MJESTU</w:t>
                  </w:r>
                </w:p>
              </w:tc>
            </w:tr>
            <w:tr w:rsidR="00072964" w:rsidRPr="00190023" w:rsidTr="00AA04BC">
              <w:tc>
                <w:tcPr>
                  <w:tcW w:w="3554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KATEGORIJA</w:t>
                  </w:r>
                </w:p>
              </w:tc>
              <w:tc>
                <w:tcPr>
                  <w:tcW w:w="3555" w:type="dxa"/>
                  <w:gridSpan w:val="2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POTKATEGORIJA</w:t>
                  </w:r>
                </w:p>
              </w:tc>
              <w:tc>
                <w:tcPr>
                  <w:tcW w:w="4337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RAZINA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KLASIFIKACIJSKI RANG</w:t>
                  </w:r>
                </w:p>
              </w:tc>
            </w:tr>
            <w:tr w:rsidR="00072964" w:rsidRPr="00190023" w:rsidTr="00AA04BC">
              <w:tc>
                <w:tcPr>
                  <w:tcW w:w="3554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90023">
                    <w:rPr>
                      <w:rFonts w:cs="Times New Roman"/>
                      <w:b/>
                      <w:sz w:val="22"/>
                    </w:rPr>
                    <w:t>III.</w:t>
                  </w:r>
                </w:p>
              </w:tc>
              <w:tc>
                <w:tcPr>
                  <w:tcW w:w="3555" w:type="dxa"/>
                  <w:gridSpan w:val="2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90023">
                    <w:rPr>
                      <w:rFonts w:cs="Times New Roman"/>
                      <w:b/>
                      <w:sz w:val="22"/>
                    </w:rPr>
                    <w:t>referent</w:t>
                  </w:r>
                </w:p>
              </w:tc>
              <w:tc>
                <w:tcPr>
                  <w:tcW w:w="4337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90023">
                    <w:rPr>
                      <w:rFonts w:cs="Times New Roman"/>
                      <w:b/>
                      <w:sz w:val="22"/>
                    </w:rPr>
                    <w:t>-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proofErr w:type="spellStart"/>
                  <w:r w:rsidRPr="00190023">
                    <w:rPr>
                      <w:rFonts w:cs="Times New Roman"/>
                      <w:b/>
                      <w:sz w:val="22"/>
                    </w:rPr>
                    <w:t>11</w:t>
                  </w:r>
                  <w:proofErr w:type="spellEnd"/>
                  <w:r w:rsidRPr="00190023">
                    <w:rPr>
                      <w:rFonts w:cs="Times New Roman"/>
                      <w:b/>
                      <w:sz w:val="22"/>
                    </w:rPr>
                    <w:t>.</w:t>
                  </w:r>
                </w:p>
              </w:tc>
            </w:tr>
            <w:tr w:rsidR="00072964" w:rsidRPr="00190023" w:rsidTr="00AA04BC">
              <w:tc>
                <w:tcPr>
                  <w:tcW w:w="14218" w:type="dxa"/>
                  <w:gridSpan w:val="5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90023">
                    <w:rPr>
                      <w:rFonts w:cs="Times New Roman"/>
                      <w:b/>
                      <w:sz w:val="22"/>
                    </w:rPr>
                    <w:t>OPIS POSLOVA RADNOG MJESTA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rPr>
                      <w:rFonts w:cs="Times New Roman"/>
                      <w:sz w:val="22"/>
                    </w:rPr>
                  </w:pPr>
                </w:p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OPIS POSLOVA I ZADATAKA</w:t>
                  </w:r>
                </w:p>
                <w:p w:rsidR="00072964" w:rsidRPr="00190023" w:rsidRDefault="00072964" w:rsidP="00AA04BC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Približan postotak vremena potreban za obavljanje određenog posla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Obavlja administrativno-tehničke poslove za općinsko vijeće, općinskog načelnika i njegove zamjenike.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proofErr w:type="spellStart"/>
                  <w:r w:rsidRPr="00190023">
                    <w:rPr>
                      <w:rFonts w:cs="Times New Roman"/>
                      <w:sz w:val="22"/>
                    </w:rPr>
                    <w:t>10</w:t>
                  </w:r>
                  <w:proofErr w:type="spellEnd"/>
                  <w:r w:rsidRPr="00190023">
                    <w:rPr>
                      <w:rFonts w:cs="Times New Roman"/>
                      <w:sz w:val="22"/>
                    </w:rPr>
                    <w:t>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Vodi upisnik predmeta upravnog postupka i urudžbeni zapisnik te formira spise predmeta i iste dostavlja u rad.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proofErr w:type="spellStart"/>
                  <w:r w:rsidRPr="00190023">
                    <w:rPr>
                      <w:rFonts w:cs="Times New Roman"/>
                      <w:sz w:val="22"/>
                    </w:rPr>
                    <w:t>10</w:t>
                  </w:r>
                  <w:proofErr w:type="spellEnd"/>
                  <w:r w:rsidRPr="00190023">
                    <w:rPr>
                      <w:rFonts w:cs="Times New Roman"/>
                      <w:sz w:val="22"/>
                    </w:rPr>
                    <w:t>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Arhivira predmete i vodi brigu o arhivskoj građi sukladno posebnoj odluci.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proofErr w:type="spellStart"/>
                  <w:r w:rsidRPr="00190023">
                    <w:rPr>
                      <w:rFonts w:cs="Times New Roman"/>
                      <w:sz w:val="22"/>
                    </w:rPr>
                    <w:t>10</w:t>
                  </w:r>
                  <w:proofErr w:type="spellEnd"/>
                  <w:r w:rsidRPr="00190023">
                    <w:rPr>
                      <w:rFonts w:cs="Times New Roman"/>
                      <w:sz w:val="22"/>
                    </w:rPr>
                    <w:t>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Zaprima, pregledava, razvrstava i otprema poštu.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Vodi brigu o općinskim pečatima i njihovoj primjeni.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Obavlja nabavu uredskog materijala.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Obavlja prijepise, fotokopiranje, sortiranje i odlaganje dokumentacije.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Obavlja poslove zapisničara na sjednicama tijela Općine Majur te drugih tijela po ukazanoj potrebi.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proofErr w:type="spellStart"/>
                  <w:r w:rsidRPr="00190023">
                    <w:rPr>
                      <w:rFonts w:cs="Times New Roman"/>
                      <w:sz w:val="22"/>
                    </w:rPr>
                    <w:t>10</w:t>
                  </w:r>
                  <w:proofErr w:type="spellEnd"/>
                  <w:r w:rsidRPr="00190023">
                    <w:rPr>
                      <w:rFonts w:cs="Times New Roman"/>
                      <w:sz w:val="22"/>
                    </w:rPr>
                    <w:t>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Obavlja uredske poslove za općinskog načelnika (prijem stranaka, poruka, obavijesti, očitovanja i sl.) te uspostavlja telefonske veze putem kućne centrale i daje građanima osnovne informacije.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proofErr w:type="spellStart"/>
                  <w:r w:rsidRPr="00190023">
                    <w:rPr>
                      <w:rFonts w:cs="Times New Roman"/>
                      <w:sz w:val="22"/>
                    </w:rPr>
                    <w:t>15</w:t>
                  </w:r>
                  <w:proofErr w:type="spellEnd"/>
                  <w:r w:rsidRPr="00190023">
                    <w:rPr>
                      <w:rFonts w:cs="Times New Roman"/>
                      <w:sz w:val="22"/>
                    </w:rPr>
                    <w:t>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Pregledava elektroničku poštu i Web stranicu Općine Majur te po nalogu općinskog načelnika na istu odgovara.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Izvršava akte općinskog vijeća i općinskog načelnika iz djelokruga svog radnog mjesta.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Vodi evidenciju o službenicima i evidenciju o radnom vremenu.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Utvrđuje i vodi evidenciju iz djelokruga svog radnog mjesta.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1446" w:type="dxa"/>
                  <w:gridSpan w:val="4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Obavlja i druge poslove iz djelokruga Jedinstvenog upravnog odjela po nalogu pročelnika Jedinstvenog upravnog odjela.</w:t>
                  </w:r>
                </w:p>
              </w:tc>
              <w:tc>
                <w:tcPr>
                  <w:tcW w:w="2772" w:type="dxa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5%</w:t>
                  </w:r>
                </w:p>
              </w:tc>
            </w:tr>
            <w:tr w:rsidR="00072964" w:rsidRPr="00190023" w:rsidTr="00AA04BC">
              <w:tc>
                <w:tcPr>
                  <w:tcW w:w="14218" w:type="dxa"/>
                  <w:gridSpan w:val="5"/>
                </w:tcPr>
                <w:p w:rsidR="00072964" w:rsidRPr="00190023" w:rsidRDefault="00072964" w:rsidP="00AA04BC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90023">
                    <w:rPr>
                      <w:rFonts w:cs="Times New Roman"/>
                      <w:b/>
                      <w:sz w:val="22"/>
                    </w:rPr>
                    <w:t>OPIS RAZINE STANDARDNIH MJERILA ZA KLASIFIKACIJU RADNIH MJESTA</w:t>
                  </w:r>
                </w:p>
              </w:tc>
            </w:tr>
            <w:tr w:rsidR="00072964" w:rsidRPr="00190023" w:rsidTr="00AA04BC">
              <w:tc>
                <w:tcPr>
                  <w:tcW w:w="4928" w:type="dxa"/>
                  <w:gridSpan w:val="2"/>
                </w:tcPr>
                <w:p w:rsidR="00072964" w:rsidRPr="00190023" w:rsidRDefault="00072964" w:rsidP="00AA04BC">
                  <w:pPr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POTREBNO STRUČNO ZNANJE</w:t>
                  </w:r>
                </w:p>
              </w:tc>
              <w:tc>
                <w:tcPr>
                  <w:tcW w:w="9290" w:type="dxa"/>
                  <w:gridSpan w:val="3"/>
                </w:tcPr>
                <w:p w:rsidR="00072964" w:rsidRPr="00190023" w:rsidRDefault="00072964" w:rsidP="00AA04BC">
                  <w:pPr>
                    <w:contextualSpacing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- srednja stručna sprema upravne ili ekonomske struke, gimnazija;</w:t>
                  </w:r>
                </w:p>
                <w:p w:rsidR="00072964" w:rsidRPr="00190023" w:rsidRDefault="00072964" w:rsidP="00AA04BC">
                  <w:pPr>
                    <w:contextualSpacing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- najmanje 1 godina radnog iskustva na odgovarajućim poslovima;</w:t>
                  </w:r>
                </w:p>
                <w:p w:rsidR="00072964" w:rsidRPr="00190023" w:rsidRDefault="00072964" w:rsidP="00AA04BC">
                  <w:pPr>
                    <w:contextualSpacing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- položen stručni ispit;</w:t>
                  </w:r>
                </w:p>
                <w:p w:rsidR="00072964" w:rsidRPr="00190023" w:rsidRDefault="00072964" w:rsidP="00AA04BC">
                  <w:pPr>
                    <w:contextualSpacing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- položen stručni ispit za rad u pismohrani;</w:t>
                  </w:r>
                </w:p>
                <w:p w:rsidR="00072964" w:rsidRPr="00190023" w:rsidRDefault="00072964" w:rsidP="00AA04BC">
                  <w:pPr>
                    <w:contextualSpacing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- poznavanje rada na računalu;</w:t>
                  </w:r>
                </w:p>
                <w:p w:rsidR="00072964" w:rsidRPr="00190023" w:rsidRDefault="00072964" w:rsidP="00AA04BC">
                  <w:pPr>
                    <w:contextualSpacing/>
                    <w:rPr>
                      <w:rFonts w:eastAsia="Calibri" w:cs="Times New Roman"/>
                      <w:sz w:val="22"/>
                    </w:rPr>
                  </w:pPr>
                  <w:r w:rsidRPr="00190023">
                    <w:rPr>
                      <w:rFonts w:eastAsia="Calibri" w:cs="Times New Roman"/>
                      <w:sz w:val="22"/>
                    </w:rPr>
                    <w:t>- vozačka dozvola B kategorije.</w:t>
                  </w:r>
                </w:p>
              </w:tc>
            </w:tr>
            <w:tr w:rsidR="00072964" w:rsidRPr="00190023" w:rsidTr="00AA04BC">
              <w:tc>
                <w:tcPr>
                  <w:tcW w:w="4928" w:type="dxa"/>
                  <w:gridSpan w:val="2"/>
                </w:tcPr>
                <w:p w:rsidR="00072964" w:rsidRPr="00190023" w:rsidRDefault="00072964" w:rsidP="00AA04BC">
                  <w:pPr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SLOŽENOST POSLOVA</w:t>
                  </w:r>
                </w:p>
              </w:tc>
              <w:tc>
                <w:tcPr>
                  <w:tcW w:w="9290" w:type="dxa"/>
                  <w:gridSpan w:val="3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Stupanj složenosti poslova koji uključuje jednostavne i uglavnom rutinske poslove koji zahtijevaju primjenu precizno utvrđenih postupaka, metoda rada i stručnih tehnika.</w:t>
                  </w:r>
                </w:p>
              </w:tc>
            </w:tr>
            <w:tr w:rsidR="00072964" w:rsidRPr="00190023" w:rsidTr="00AA04BC">
              <w:tc>
                <w:tcPr>
                  <w:tcW w:w="4928" w:type="dxa"/>
                  <w:gridSpan w:val="2"/>
                </w:tcPr>
                <w:p w:rsidR="00072964" w:rsidRPr="00190023" w:rsidRDefault="00072964" w:rsidP="00AA04BC">
                  <w:pPr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SAMOSTALNOST U RADU</w:t>
                  </w:r>
                </w:p>
              </w:tc>
              <w:tc>
                <w:tcPr>
                  <w:tcW w:w="9290" w:type="dxa"/>
                  <w:gridSpan w:val="3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Stupanj samostalnosti koji uključuje stalni nadzor i upute nadređenog službenika.</w:t>
                  </w:r>
                </w:p>
              </w:tc>
            </w:tr>
            <w:tr w:rsidR="00072964" w:rsidRPr="00190023" w:rsidTr="00AA04BC">
              <w:tc>
                <w:tcPr>
                  <w:tcW w:w="4928" w:type="dxa"/>
                  <w:gridSpan w:val="2"/>
                </w:tcPr>
                <w:p w:rsidR="00072964" w:rsidRPr="00190023" w:rsidRDefault="00072964" w:rsidP="00AA04BC">
                  <w:pPr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STUPANJ ODGOVORNOSTI I UTJECAJ NA DONOŠENJE ODLUKA</w:t>
                  </w:r>
                </w:p>
              </w:tc>
              <w:tc>
                <w:tcPr>
                  <w:tcW w:w="9290" w:type="dxa"/>
                  <w:gridSpan w:val="3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>Stupanj odgovornosti koji uključuje odgovornost za materijalne resurse s kojima službenik radi te pravilnu primjenu izričito propisanih postupaka, metoda rada i stručnih tehnika.</w:t>
                  </w:r>
                </w:p>
              </w:tc>
            </w:tr>
            <w:tr w:rsidR="00072964" w:rsidRPr="00190023" w:rsidTr="00AA04BC">
              <w:tc>
                <w:tcPr>
                  <w:tcW w:w="4928" w:type="dxa"/>
                  <w:gridSpan w:val="2"/>
                </w:tcPr>
                <w:p w:rsidR="00072964" w:rsidRPr="00190023" w:rsidRDefault="00072964" w:rsidP="00AA04BC">
                  <w:pPr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t xml:space="preserve">STUPANJ SURADNJE S </w:t>
                  </w:r>
                  <w:r w:rsidRPr="00190023">
                    <w:rPr>
                      <w:rFonts w:cs="Times New Roman"/>
                      <w:sz w:val="22"/>
                    </w:rPr>
                    <w:lastRenderedPageBreak/>
                    <w:t>DRUGIM TIJELIMA I KOMUNIKACIJE SA STRANKAMA</w:t>
                  </w:r>
                </w:p>
              </w:tc>
              <w:tc>
                <w:tcPr>
                  <w:tcW w:w="9290" w:type="dxa"/>
                  <w:gridSpan w:val="3"/>
                </w:tcPr>
                <w:p w:rsidR="00072964" w:rsidRPr="00190023" w:rsidRDefault="00072964" w:rsidP="00AA04BC">
                  <w:pPr>
                    <w:jc w:val="both"/>
                    <w:rPr>
                      <w:rFonts w:cs="Times New Roman"/>
                      <w:sz w:val="22"/>
                    </w:rPr>
                  </w:pPr>
                  <w:r w:rsidRPr="00190023">
                    <w:rPr>
                      <w:rFonts w:cs="Times New Roman"/>
                      <w:sz w:val="22"/>
                    </w:rPr>
                    <w:lastRenderedPageBreak/>
                    <w:t xml:space="preserve">Stupanj stručnih komunikacija koji uključuje kontakte unutar </w:t>
                  </w:r>
                  <w:r w:rsidRPr="00190023">
                    <w:rPr>
                      <w:rFonts w:cs="Times New Roman"/>
                      <w:sz w:val="22"/>
                    </w:rPr>
                    <w:lastRenderedPageBreak/>
                    <w:t>Jedinstvenog upravnog odjela.</w:t>
                  </w:r>
                </w:p>
              </w:tc>
            </w:tr>
          </w:tbl>
          <w:p w:rsidR="00072964" w:rsidRPr="00190023" w:rsidRDefault="00072964" w:rsidP="00330BC4"/>
        </w:tc>
      </w:tr>
    </w:tbl>
    <w:p w:rsidR="00AA5B07" w:rsidRDefault="00AA5B07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</w:p>
    <w:p w:rsidR="00EF5492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4A63FF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Podaci o plaći</w:t>
      </w:r>
    </w:p>
    <w:p w:rsidR="004A63FF" w:rsidRPr="00EE2355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proofErr w:type="spellStart"/>
      <w:r w:rsidR="004A63FF" w:rsidRPr="004A63FF">
        <w:rPr>
          <w:rFonts w:eastAsia="Times New Roman" w:cs="Times New Roman"/>
          <w:szCs w:val="24"/>
          <w:lang w:eastAsia="hr-HR"/>
        </w:rPr>
        <w:t>31</w:t>
      </w:r>
      <w:proofErr w:type="spellEnd"/>
      <w:r w:rsidR="00844523" w:rsidRPr="004A63FF">
        <w:rPr>
          <w:rFonts w:eastAsia="Times New Roman" w:cs="Times New Roman"/>
          <w:szCs w:val="24"/>
          <w:lang w:eastAsia="hr-HR"/>
        </w:rPr>
        <w:t>. stavkom</w:t>
      </w:r>
      <w:r w:rsidR="0069734C" w:rsidRPr="004A63FF">
        <w:rPr>
          <w:rFonts w:eastAsia="Times New Roman" w:cs="Times New Roman"/>
          <w:szCs w:val="24"/>
          <w:lang w:eastAsia="hr-HR"/>
        </w:rPr>
        <w:t xml:space="preserve"> 2. P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ravilnika o unutarnjem redu Jedinstvenog upravnog odjela Općine Majur </w:t>
      </w:r>
      <w:r w:rsidR="00262C07">
        <w:rPr>
          <w:rFonts w:eastAsia="Calibri" w:cs="Times New Roman"/>
        </w:rPr>
        <w:t>(</w:t>
      </w:r>
      <w:r w:rsidR="00C65E2B">
        <w:rPr>
          <w:rFonts w:eastAsia="Calibri" w:cs="Times New Roman"/>
        </w:rPr>
        <w:t xml:space="preserve">»Službene novine Općine Majur«, broj </w:t>
      </w:r>
      <w:r w:rsidR="00EE2355">
        <w:rPr>
          <w:rFonts w:eastAsia="Calibri" w:cs="Times New Roman"/>
        </w:rPr>
        <w:t>6/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EE2355">
        <w:rPr>
          <w:rFonts w:eastAsia="Calibri" w:cs="Times New Roman"/>
        </w:rPr>
        <w:t>, 9/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EE2355">
        <w:rPr>
          <w:rFonts w:eastAsia="Calibri" w:cs="Times New Roman"/>
        </w:rPr>
        <w:t xml:space="preserve"> – Ispravak, </w:t>
      </w:r>
      <w:proofErr w:type="spellStart"/>
      <w:r w:rsidR="00EE2355">
        <w:rPr>
          <w:rFonts w:eastAsia="Calibri" w:cs="Times New Roman"/>
        </w:rPr>
        <w:t>11</w:t>
      </w:r>
      <w:proofErr w:type="spellEnd"/>
      <w:r w:rsidR="00EE2355">
        <w:rPr>
          <w:rFonts w:eastAsia="Calibri" w:cs="Times New Roman"/>
        </w:rPr>
        <w:t>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EE2355">
        <w:rPr>
          <w:rFonts w:eastAsia="Calibri" w:cs="Times New Roman"/>
        </w:rPr>
        <w:t xml:space="preserve">, </w:t>
      </w:r>
      <w:proofErr w:type="spellStart"/>
      <w:r w:rsidR="00EE2355">
        <w:rPr>
          <w:rFonts w:eastAsia="Calibri" w:cs="Times New Roman"/>
        </w:rPr>
        <w:t>12</w:t>
      </w:r>
      <w:proofErr w:type="spellEnd"/>
      <w:r w:rsidR="00EE2355">
        <w:rPr>
          <w:rFonts w:eastAsia="Calibri" w:cs="Times New Roman"/>
        </w:rPr>
        <w:t>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757B34">
        <w:rPr>
          <w:rFonts w:eastAsia="Calibri" w:cs="Times New Roman"/>
        </w:rPr>
        <w:t xml:space="preserve">, </w:t>
      </w:r>
      <w:r w:rsidR="00EE2355">
        <w:rPr>
          <w:rFonts w:eastAsia="Calibri" w:cs="Times New Roman"/>
        </w:rPr>
        <w:t>1/</w:t>
      </w:r>
      <w:proofErr w:type="spellStart"/>
      <w:r w:rsidR="00EE2355">
        <w:rPr>
          <w:rFonts w:eastAsia="Calibri" w:cs="Times New Roman"/>
        </w:rPr>
        <w:t>21</w:t>
      </w:r>
      <w:proofErr w:type="spellEnd"/>
      <w:r w:rsidR="00757B34">
        <w:rPr>
          <w:rFonts w:eastAsia="Calibri" w:cs="Times New Roman"/>
        </w:rPr>
        <w:t xml:space="preserve"> i 5/</w:t>
      </w:r>
      <w:proofErr w:type="spellStart"/>
      <w:r w:rsidR="00757B34">
        <w:rPr>
          <w:rFonts w:eastAsia="Calibri" w:cs="Times New Roman"/>
        </w:rPr>
        <w:t>21</w:t>
      </w:r>
      <w:proofErr w:type="spellEnd"/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</w:t>
      </w:r>
      <w:r w:rsidR="004A63FF">
        <w:rPr>
          <w:rFonts w:eastAsia="Times New Roman" w:cs="Times New Roman"/>
          <w:color w:val="242121"/>
          <w:szCs w:val="24"/>
          <w:lang w:eastAsia="hr-HR"/>
        </w:rPr>
        <w:t xml:space="preserve">za obračun plaće </w:t>
      </w:r>
      <w:r w:rsidR="00C65E2B">
        <w:rPr>
          <w:rFonts w:eastAsia="Times New Roman" w:cs="Times New Roman"/>
          <w:color w:val="242121"/>
          <w:szCs w:val="24"/>
          <w:lang w:eastAsia="hr-HR"/>
        </w:rPr>
        <w:t>i koeficijenta složenosti poslova 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</w:p>
    <w:p w:rsidR="00430FB1" w:rsidRDefault="00B47D66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  <w:r w:rsidRPr="00EE2355">
        <w:rPr>
          <w:rFonts w:eastAsia="Calibri" w:cs="Times New Roman"/>
          <w:szCs w:val="24"/>
        </w:rPr>
        <w:t xml:space="preserve">Odlukom o </w:t>
      </w:r>
      <w:r w:rsidR="004A63FF" w:rsidRPr="00EE2355">
        <w:rPr>
          <w:rFonts w:eastAsia="Calibri" w:cs="Times New Roman"/>
          <w:szCs w:val="24"/>
        </w:rPr>
        <w:t>osnovici</w:t>
      </w:r>
      <w:r w:rsidRPr="00EE2355">
        <w:rPr>
          <w:rFonts w:eastAsia="Calibri" w:cs="Times New Roman"/>
          <w:szCs w:val="24"/>
        </w:rPr>
        <w:t xml:space="preserve"> za obračun plaće službenika</w:t>
      </w:r>
      <w:r w:rsidR="002A63BC" w:rsidRPr="00EE2355">
        <w:rPr>
          <w:rFonts w:eastAsia="Calibri" w:cs="Times New Roman"/>
          <w:szCs w:val="24"/>
        </w:rPr>
        <w:t xml:space="preserve"> i namještenika</w:t>
      </w:r>
      <w:r w:rsidRPr="00EE2355">
        <w:rPr>
          <w:rFonts w:eastAsia="Calibri" w:cs="Times New Roman"/>
          <w:szCs w:val="24"/>
        </w:rPr>
        <w:t xml:space="preserve"> Jedinstvenog upravnog odjela Općine Majur (»Službeni vjesnik«</w:t>
      </w:r>
      <w:r w:rsidR="00C65E2B" w:rsidRPr="00EE2355">
        <w:rPr>
          <w:rFonts w:eastAsia="Calibri" w:cs="Times New Roman"/>
          <w:szCs w:val="24"/>
        </w:rPr>
        <w:t xml:space="preserve"> Općine Majur, broj </w:t>
      </w:r>
      <w:proofErr w:type="spellStart"/>
      <w:r w:rsidR="004A63FF" w:rsidRPr="00EE2355">
        <w:rPr>
          <w:rFonts w:eastAsia="Calibri" w:cs="Times New Roman"/>
          <w:szCs w:val="24"/>
        </w:rPr>
        <w:t>13</w:t>
      </w:r>
      <w:proofErr w:type="spellEnd"/>
      <w:r w:rsidR="004A63FF" w:rsidRPr="00EE2355">
        <w:rPr>
          <w:rFonts w:eastAsia="Calibri" w:cs="Times New Roman"/>
          <w:szCs w:val="24"/>
        </w:rPr>
        <w:t>/</w:t>
      </w:r>
      <w:proofErr w:type="spellStart"/>
      <w:r w:rsidR="004A63FF" w:rsidRPr="00EE2355">
        <w:rPr>
          <w:rFonts w:eastAsia="Calibri" w:cs="Times New Roman"/>
          <w:szCs w:val="24"/>
        </w:rPr>
        <w:t>20</w:t>
      </w:r>
      <w:proofErr w:type="spellEnd"/>
      <w:r w:rsidRPr="00EE2355">
        <w:rPr>
          <w:rFonts w:eastAsia="Calibri" w:cs="Times New Roman"/>
          <w:szCs w:val="24"/>
        </w:rPr>
        <w:t xml:space="preserve">) </w:t>
      </w:r>
      <w:r w:rsidR="00C65E2B" w:rsidRPr="00EE2355">
        <w:rPr>
          <w:rFonts w:eastAsia="Calibri" w:cs="Times New Roman"/>
          <w:szCs w:val="24"/>
        </w:rPr>
        <w:t xml:space="preserve">određeno je da osnovica za obračun plaće </w:t>
      </w:r>
      <w:r w:rsidRPr="00EE2355">
        <w:rPr>
          <w:rFonts w:eastAsia="Calibri" w:cs="Times New Roman"/>
          <w:szCs w:val="24"/>
        </w:rPr>
        <w:t xml:space="preserve">iznosi </w:t>
      </w:r>
      <w:proofErr w:type="spellStart"/>
      <w:r w:rsidR="004A63FF" w:rsidRPr="00757B34">
        <w:rPr>
          <w:rFonts w:eastAsia="Calibri" w:cs="Times New Roman"/>
          <w:szCs w:val="24"/>
        </w:rPr>
        <w:t>5.809</w:t>
      </w:r>
      <w:proofErr w:type="spellEnd"/>
      <w:r w:rsidR="004A63FF" w:rsidRPr="00757B34">
        <w:rPr>
          <w:rFonts w:eastAsia="Calibri" w:cs="Times New Roman"/>
          <w:szCs w:val="24"/>
        </w:rPr>
        <w:t>,</w:t>
      </w:r>
      <w:proofErr w:type="spellStart"/>
      <w:r w:rsidR="004A63FF" w:rsidRPr="00757B34">
        <w:rPr>
          <w:rFonts w:eastAsia="Calibri" w:cs="Times New Roman"/>
          <w:szCs w:val="24"/>
        </w:rPr>
        <w:t>79</w:t>
      </w:r>
      <w:proofErr w:type="spellEnd"/>
      <w:r w:rsidR="004A63FF" w:rsidRPr="00757B34">
        <w:rPr>
          <w:rFonts w:eastAsia="Calibri" w:cs="Times New Roman"/>
          <w:szCs w:val="24"/>
        </w:rPr>
        <w:t xml:space="preserve"> </w:t>
      </w:r>
      <w:r w:rsidR="004A63FF" w:rsidRPr="00EE2355">
        <w:rPr>
          <w:rFonts w:eastAsia="Calibri" w:cs="Times New Roman"/>
          <w:szCs w:val="24"/>
        </w:rPr>
        <w:t>kuna</w:t>
      </w:r>
      <w:r w:rsidR="00C65E2B" w:rsidRPr="00EE2355">
        <w:rPr>
          <w:rFonts w:eastAsia="Calibri" w:cs="Times New Roman"/>
          <w:szCs w:val="24"/>
        </w:rPr>
        <w:t>.</w:t>
      </w:r>
      <w:r w:rsidRPr="00EE2355">
        <w:rPr>
          <w:rFonts w:eastAsia="Calibri" w:cs="Times New Roman"/>
          <w:szCs w:val="24"/>
        </w:rPr>
        <w:t xml:space="preserve"> Odlu</w:t>
      </w:r>
      <w:r w:rsidR="002A63BC" w:rsidRPr="00EE2355">
        <w:rPr>
          <w:rFonts w:eastAsia="Calibri" w:cs="Times New Roman"/>
          <w:szCs w:val="24"/>
        </w:rPr>
        <w:t>kom</w:t>
      </w:r>
      <w:r w:rsidR="002A63BC">
        <w:rPr>
          <w:rFonts w:eastAsia="Calibri" w:cs="Times New Roman"/>
        </w:rPr>
        <w:t xml:space="preserve"> o </w:t>
      </w:r>
      <w:r w:rsidR="001E52E0">
        <w:rPr>
          <w:rFonts w:eastAsia="Calibri" w:cs="Times New Roman"/>
        </w:rPr>
        <w:t>koeficijentima</w:t>
      </w:r>
      <w:r w:rsidRPr="00B47D66">
        <w:rPr>
          <w:rFonts w:eastAsia="Calibri" w:cs="Times New Roman"/>
        </w:rPr>
        <w:t xml:space="preserve"> za obračun plaće službenika </w:t>
      </w:r>
      <w:r w:rsidR="00C12995">
        <w:rPr>
          <w:rFonts w:eastAsia="Calibri" w:cs="Times New Roman"/>
        </w:rPr>
        <w:t>i namještenika Jedinstvenog upravnog odjela</w:t>
      </w:r>
      <w:r w:rsidRPr="00B47D66">
        <w:rPr>
          <w:rFonts w:eastAsia="Calibri" w:cs="Times New Roman"/>
        </w:rPr>
        <w:t xml:space="preserve"> Općine M</w:t>
      </w:r>
      <w:r w:rsidR="00A84CC7">
        <w:rPr>
          <w:rFonts w:eastAsia="Calibri" w:cs="Times New Roman"/>
        </w:rPr>
        <w:t>ajur (»</w:t>
      </w:r>
      <w:r w:rsidRPr="00B47D66">
        <w:rPr>
          <w:rFonts w:eastAsia="Calibri" w:cs="Times New Roman"/>
        </w:rPr>
        <w:t>Službeni v</w:t>
      </w:r>
      <w:r w:rsidR="00A84CC7">
        <w:rPr>
          <w:rFonts w:eastAsia="Calibri" w:cs="Times New Roman"/>
        </w:rPr>
        <w:t>jesnik«</w:t>
      </w:r>
      <w:r w:rsidR="00E603D8">
        <w:rPr>
          <w:rFonts w:eastAsia="Calibri" w:cs="Times New Roman"/>
        </w:rPr>
        <w:t xml:space="preserve"> Općine Majur, broj </w:t>
      </w:r>
      <w:r w:rsidR="00C12995" w:rsidRPr="00C12995">
        <w:rPr>
          <w:rFonts w:eastAsia="Calibri" w:cs="Times New Roman"/>
        </w:rPr>
        <w:t>7/</w:t>
      </w:r>
      <w:proofErr w:type="spellStart"/>
      <w:r w:rsidR="00C12995" w:rsidRPr="00C12995">
        <w:rPr>
          <w:rFonts w:eastAsia="Calibri" w:cs="Times New Roman"/>
        </w:rPr>
        <w:t>20</w:t>
      </w:r>
      <w:proofErr w:type="spellEnd"/>
      <w:r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>određeno</w:t>
      </w:r>
      <w:r w:rsidRPr="00B47D66">
        <w:rPr>
          <w:rFonts w:eastAsia="Calibri" w:cs="Times New Roman"/>
        </w:rPr>
        <w:t xml:space="preserve"> je da koeficijent složenosti poslova radnog mjesta</w:t>
      </w:r>
      <w:r w:rsidR="00C65E2B">
        <w:rPr>
          <w:rFonts w:eastAsia="Calibri" w:cs="Times New Roman"/>
        </w:rPr>
        <w:t xml:space="preserve"> </w:t>
      </w:r>
      <w:r w:rsidR="00C12995">
        <w:rPr>
          <w:rFonts w:eastAsia="Calibri" w:cs="Times New Roman"/>
        </w:rPr>
        <w:t>pročelnika Jedinstvenog upravnog odjela</w:t>
      </w:r>
      <w:r w:rsidRPr="00B47D66">
        <w:rPr>
          <w:rFonts w:eastAsia="Calibri" w:cs="Times New Roman"/>
        </w:rPr>
        <w:t xml:space="preserve"> </w:t>
      </w:r>
      <w:r w:rsidRPr="00C12995">
        <w:rPr>
          <w:rFonts w:eastAsia="Calibri" w:cs="Times New Roman"/>
        </w:rPr>
        <w:t xml:space="preserve">iznosi </w:t>
      </w:r>
      <w:r w:rsidR="00C12995" w:rsidRPr="005D5A75">
        <w:rPr>
          <w:rFonts w:eastAsia="Calibri" w:cs="Times New Roman"/>
        </w:rPr>
        <w:t>1,</w:t>
      </w:r>
      <w:proofErr w:type="spellStart"/>
      <w:r w:rsidR="00757B34">
        <w:rPr>
          <w:rFonts w:eastAsia="Calibri" w:cs="Times New Roman"/>
        </w:rPr>
        <w:t>00</w:t>
      </w:r>
      <w:r w:rsidR="00C12995" w:rsidRPr="005D5A75">
        <w:rPr>
          <w:rFonts w:eastAsia="Calibri" w:cs="Times New Roman"/>
        </w:rPr>
        <w:t>0</w:t>
      </w:r>
      <w:proofErr w:type="spellEnd"/>
      <w:r w:rsidRPr="005D5A75">
        <w:rPr>
          <w:rFonts w:eastAsia="Calibri" w:cs="Times New Roman"/>
        </w:rPr>
        <w:t>.</w:t>
      </w:r>
    </w:p>
    <w:p w:rsidR="0069734C" w:rsidRPr="0069734C" w:rsidRDefault="0069734C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i/>
          <w:color w:val="000000"/>
          <w:szCs w:val="24"/>
        </w:rPr>
      </w:pPr>
      <w:r w:rsidRPr="00DB2B88">
        <w:rPr>
          <w:rFonts w:cs="Times New Roman"/>
          <w:b/>
          <w:i/>
          <w:color w:val="000000"/>
          <w:szCs w:val="24"/>
        </w:rPr>
        <w:t>PRAVILA I POSTUPAK TESTIRANJA</w:t>
      </w:r>
    </w:p>
    <w:p w:rsidR="00C9448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mogu pristupiti samo kandidati koji</w:t>
      </w:r>
      <w:r w:rsidR="00844523">
        <w:rPr>
          <w:rFonts w:cs="Times New Roman"/>
          <w:color w:val="000000"/>
          <w:szCs w:val="24"/>
        </w:rPr>
        <w:t xml:space="preserve"> </w:t>
      </w:r>
      <w:r w:rsidR="00E603D8">
        <w:rPr>
          <w:rFonts w:cs="Times New Roman"/>
          <w:color w:val="000000"/>
          <w:szCs w:val="24"/>
        </w:rPr>
        <w:t xml:space="preserve">su poslali urednu prijavu </w:t>
      </w:r>
      <w:r w:rsidR="00D91A0C">
        <w:rPr>
          <w:rFonts w:cs="Times New Roman"/>
          <w:color w:val="000000"/>
          <w:szCs w:val="24"/>
        </w:rPr>
        <w:t xml:space="preserve">i </w:t>
      </w:r>
      <w:r>
        <w:rPr>
          <w:rFonts w:cs="Times New Roman"/>
          <w:color w:val="000000"/>
          <w:szCs w:val="24"/>
        </w:rPr>
        <w:t>ispunjavaju formalne uvjete</w:t>
      </w:r>
      <w:r w:rsidR="00D91A0C">
        <w:rPr>
          <w:rFonts w:cs="Times New Roman"/>
          <w:color w:val="000000"/>
          <w:szCs w:val="24"/>
        </w:rPr>
        <w:t xml:space="preserve"> iz natječaja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Prethodna provjera</w:t>
      </w:r>
      <w:r w:rsidR="00844523">
        <w:rPr>
          <w:rFonts w:cs="Times New Roman"/>
          <w:color w:val="000000"/>
          <w:szCs w:val="24"/>
        </w:rPr>
        <w:t xml:space="preserve"> znanja i sposobnosti kandidata </w:t>
      </w:r>
      <w:r>
        <w:rPr>
          <w:rFonts w:cs="Times New Roman"/>
          <w:color w:val="000000"/>
          <w:szCs w:val="24"/>
        </w:rPr>
        <w:t>obavlja se putem pisanog testiranja</w:t>
      </w:r>
      <w:r w:rsidR="006B64A0">
        <w:rPr>
          <w:rFonts w:cs="Times New Roman"/>
          <w:color w:val="000000"/>
          <w:szCs w:val="24"/>
        </w:rPr>
        <w:t>, provjere praktičnog znanja</w:t>
      </w:r>
      <w:r w:rsidR="00844523">
        <w:rPr>
          <w:rFonts w:cs="Times New Roman"/>
          <w:color w:val="000000"/>
          <w:szCs w:val="24"/>
        </w:rPr>
        <w:t xml:space="preserve"> na računalu</w:t>
      </w:r>
      <w:r>
        <w:rPr>
          <w:rFonts w:cs="Times New Roman"/>
          <w:color w:val="000000"/>
          <w:szCs w:val="24"/>
        </w:rPr>
        <w:t xml:space="preserve"> i intervjua.</w:t>
      </w:r>
      <w:r w:rsidR="00DB2B88">
        <w:rPr>
          <w:rFonts w:cs="Times New Roman"/>
          <w:color w:val="000000"/>
          <w:szCs w:val="24"/>
        </w:rPr>
        <w:t xml:space="preserve"> </w:t>
      </w:r>
    </w:p>
    <w:p w:rsidR="00C94486" w:rsidRDefault="00C944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91A0C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Smatra se da kandidat koji nije pristupio prethodnoj provjer</w:t>
      </w:r>
      <w:r w:rsidR="00844523">
        <w:rPr>
          <w:rFonts w:cs="Times New Roman"/>
          <w:color w:val="000000"/>
          <w:szCs w:val="24"/>
        </w:rPr>
        <w:t xml:space="preserve">i znanja i sposobnosti, povukao </w:t>
      </w:r>
      <w:r>
        <w:rPr>
          <w:rFonts w:cs="Times New Roman"/>
          <w:color w:val="000000"/>
          <w:szCs w:val="24"/>
        </w:rPr>
        <w:t>prijavu na</w:t>
      </w:r>
      <w:r w:rsidR="005D5A75">
        <w:rPr>
          <w:rFonts w:cs="Times New Roman"/>
          <w:color w:val="000000"/>
          <w:szCs w:val="24"/>
        </w:rPr>
        <w:t xml:space="preserve"> Natječaj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Postupak testiranja</w:t>
      </w:r>
      <w:r w:rsidR="00844523">
        <w:rPr>
          <w:rFonts w:cs="Times New Roman"/>
          <w:color w:val="000000"/>
          <w:szCs w:val="24"/>
        </w:rPr>
        <w:t>, provjere praktičnog znanja</w:t>
      </w:r>
      <w:r>
        <w:rPr>
          <w:rFonts w:cs="Times New Roman"/>
          <w:color w:val="000000"/>
          <w:szCs w:val="24"/>
        </w:rPr>
        <w:t xml:space="preserve"> i intervjua provest ć</w:t>
      </w:r>
      <w:r w:rsidR="00844523">
        <w:rPr>
          <w:rFonts w:cs="Times New Roman"/>
          <w:color w:val="000000"/>
          <w:szCs w:val="24"/>
        </w:rPr>
        <w:t>e</w:t>
      </w:r>
      <w:r w:rsidR="00844523" w:rsidRPr="00E603D8">
        <w:rPr>
          <w:rFonts w:cs="Times New Roman"/>
          <w:szCs w:val="24"/>
        </w:rPr>
        <w:t xml:space="preserve"> Povjerenstvo za </w:t>
      </w:r>
      <w:r w:rsidRPr="00E603D8">
        <w:rPr>
          <w:rFonts w:cs="Times New Roman"/>
          <w:szCs w:val="24"/>
        </w:rPr>
        <w:t xml:space="preserve">provedbu </w:t>
      </w:r>
      <w:r w:rsidR="005D5A75" w:rsidRPr="00E603D8">
        <w:rPr>
          <w:rFonts w:cs="Times New Roman"/>
          <w:szCs w:val="24"/>
        </w:rPr>
        <w:t>Natječaja</w:t>
      </w:r>
      <w:r w:rsidRPr="00E603D8">
        <w:rPr>
          <w:rFonts w:cs="Times New Roman"/>
          <w:szCs w:val="24"/>
        </w:rPr>
        <w:t>.</w:t>
      </w:r>
    </w:p>
    <w:p w:rsidR="003C54D3" w:rsidRDefault="003C54D3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</w:p>
    <w:p w:rsidR="00CB65BD" w:rsidRPr="003C54D3" w:rsidRDefault="003C54D3" w:rsidP="003C54D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mrežnim stranicama i na oglasnoj ploči Općine Majur objavit će se vrijeme održavanja prethodne provjere znanja i sposobnosti kandidata, najmanje 5 dana prije održavanja provjere.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Pitanja kojima se testira provjera znanja za obavljanj</w:t>
      </w:r>
      <w:r w:rsidR="00844523">
        <w:rPr>
          <w:rFonts w:cs="Times New Roman"/>
          <w:color w:val="000000"/>
          <w:szCs w:val="24"/>
        </w:rPr>
        <w:t xml:space="preserve">e poslova radnog mjesta za koje je </w:t>
      </w:r>
      <w:r>
        <w:rPr>
          <w:rFonts w:cs="Times New Roman"/>
          <w:color w:val="000000"/>
          <w:szCs w:val="24"/>
        </w:rPr>
        <w:t>raspisan javni natječaj temelje se na slijedećim propisima:</w:t>
      </w:r>
    </w:p>
    <w:p w:rsidR="00CB65BD" w:rsidRDefault="00CB65B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</w:t>
      </w:r>
      <w:r w:rsidRPr="00051D2A">
        <w:rPr>
          <w:rFonts w:cs="Times New Roman"/>
          <w:b/>
          <w:i/>
          <w:color w:val="000000"/>
          <w:szCs w:val="24"/>
        </w:rPr>
        <w:t>Ustav Republike Hrvatske</w:t>
      </w:r>
      <w:r>
        <w:rPr>
          <w:rFonts w:cs="Times New Roman"/>
          <w:color w:val="000000"/>
          <w:szCs w:val="24"/>
        </w:rPr>
        <w:t xml:space="preserve"> 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broj 56/90, 135/97, 8/98, 113/00, 124/00, 28/01, 41/01, 55/01, 76/10, 85/10. - pročišćeni tekst, 5/14),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2. </w:t>
      </w:r>
      <w:r w:rsidRPr="00051D2A">
        <w:rPr>
          <w:rFonts w:cs="Times New Roman"/>
          <w:b/>
          <w:i/>
          <w:color w:val="000000"/>
          <w:szCs w:val="24"/>
        </w:rPr>
        <w:t xml:space="preserve">Zakon o lokalnoj i područnoj (regionalnoj) samoupravi </w:t>
      </w:r>
      <w:r>
        <w:rPr>
          <w:rFonts w:cs="Times New Roman"/>
          <w:color w:val="000000"/>
          <w:szCs w:val="24"/>
        </w:rPr>
        <w:t>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="00722526" w:rsidRPr="00722526">
        <w:rPr>
          <w:rFonts w:cs="Times New Roman"/>
          <w:color w:val="000000"/>
          <w:szCs w:val="24"/>
        </w:rPr>
        <w:t>33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01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60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01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129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05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109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07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125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08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36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09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36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09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150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11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144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12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19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13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137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15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123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17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98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19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144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20</w:t>
      </w:r>
      <w:proofErr w:type="spellEnd"/>
      <w:r>
        <w:rPr>
          <w:rFonts w:cs="Times New Roman"/>
          <w:color w:val="000000"/>
          <w:szCs w:val="24"/>
        </w:rPr>
        <w:t>),</w:t>
      </w:r>
    </w:p>
    <w:p w:rsidR="00757B34" w:rsidRPr="004664F8" w:rsidRDefault="0072252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3. </w:t>
      </w:r>
      <w:r w:rsidR="00757B34">
        <w:rPr>
          <w:rFonts w:cs="Times New Roman"/>
          <w:b/>
          <w:i/>
          <w:color w:val="000000"/>
          <w:szCs w:val="24"/>
        </w:rPr>
        <w:t>Uredba o uredskom poslovanju</w:t>
      </w:r>
      <w:r w:rsidR="004664F8">
        <w:rPr>
          <w:rFonts w:cs="Times New Roman"/>
          <w:b/>
          <w:i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(»</w:t>
      </w:r>
      <w:r w:rsidRPr="00722526">
        <w:rPr>
          <w:rFonts w:cs="Times New Roman"/>
          <w:color w:val="000000"/>
          <w:szCs w:val="24"/>
        </w:rPr>
        <w:t>N</w:t>
      </w:r>
      <w:r>
        <w:rPr>
          <w:rFonts w:cs="Times New Roman"/>
          <w:color w:val="000000"/>
          <w:szCs w:val="24"/>
        </w:rPr>
        <w:t>arodne novine«, broj</w:t>
      </w:r>
      <w:r w:rsidRPr="00722526">
        <w:rPr>
          <w:rFonts w:cs="Times New Roman"/>
          <w:color w:val="000000"/>
          <w:szCs w:val="24"/>
        </w:rPr>
        <w:t xml:space="preserve"> </w:t>
      </w:r>
      <w:proofErr w:type="spellStart"/>
      <w:r w:rsidR="004664F8">
        <w:rPr>
          <w:rFonts w:cs="Times New Roman"/>
          <w:color w:val="000000"/>
          <w:szCs w:val="24"/>
        </w:rPr>
        <w:t>75</w:t>
      </w:r>
      <w:proofErr w:type="spellEnd"/>
      <w:r w:rsidR="004664F8">
        <w:rPr>
          <w:rFonts w:cs="Times New Roman"/>
          <w:color w:val="000000"/>
          <w:szCs w:val="24"/>
        </w:rPr>
        <w:t>/</w:t>
      </w:r>
      <w:proofErr w:type="spellStart"/>
      <w:r w:rsidR="004664F8">
        <w:rPr>
          <w:rFonts w:cs="Times New Roman"/>
          <w:color w:val="000000"/>
          <w:szCs w:val="24"/>
        </w:rPr>
        <w:t>2021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722526" w:rsidRDefault="0072252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4. </w:t>
      </w:r>
      <w:r w:rsidRPr="00051D2A">
        <w:rPr>
          <w:rFonts w:cs="Times New Roman"/>
          <w:b/>
          <w:i/>
          <w:color w:val="000000"/>
          <w:szCs w:val="24"/>
        </w:rPr>
        <w:t>Zakon o općem upravnom</w:t>
      </w:r>
      <w:r>
        <w:rPr>
          <w:rFonts w:cs="Times New Roman"/>
          <w:color w:val="000000"/>
          <w:szCs w:val="24"/>
        </w:rPr>
        <w:t xml:space="preserve"> </w:t>
      </w:r>
      <w:r w:rsidR="001E52E0">
        <w:rPr>
          <w:rFonts w:cs="Times New Roman"/>
          <w:color w:val="000000"/>
          <w:szCs w:val="24"/>
        </w:rPr>
        <w:t xml:space="preserve"> </w:t>
      </w:r>
      <w:r w:rsidR="001E52E0" w:rsidRPr="001E52E0">
        <w:rPr>
          <w:rFonts w:cs="Times New Roman"/>
          <w:b/>
          <w:i/>
          <w:color w:val="000000"/>
          <w:szCs w:val="24"/>
        </w:rPr>
        <w:t>postupku</w:t>
      </w:r>
      <w:r w:rsidR="001E52E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(»Narodne novine«, broj </w:t>
      </w:r>
      <w:proofErr w:type="spellStart"/>
      <w:r w:rsidR="005D5A75">
        <w:rPr>
          <w:rFonts w:cs="Times New Roman"/>
          <w:color w:val="000000"/>
          <w:szCs w:val="24"/>
        </w:rPr>
        <w:t>47</w:t>
      </w:r>
      <w:proofErr w:type="spellEnd"/>
      <w:r w:rsidR="005D5A75">
        <w:rPr>
          <w:rFonts w:cs="Times New Roman"/>
          <w:color w:val="000000"/>
          <w:szCs w:val="24"/>
        </w:rPr>
        <w:t>/</w:t>
      </w:r>
      <w:proofErr w:type="spellStart"/>
      <w:r w:rsidR="005D5A75">
        <w:rPr>
          <w:rFonts w:cs="Times New Roman"/>
          <w:color w:val="000000"/>
          <w:szCs w:val="24"/>
        </w:rPr>
        <w:t>09</w:t>
      </w:r>
      <w:proofErr w:type="spellEnd"/>
      <w:r w:rsidR="004664F8">
        <w:rPr>
          <w:rFonts w:cs="Times New Roman"/>
          <w:color w:val="000000"/>
          <w:szCs w:val="24"/>
        </w:rPr>
        <w:t xml:space="preserve">, </w:t>
      </w:r>
      <w:proofErr w:type="spellStart"/>
      <w:r w:rsidR="004664F8">
        <w:rPr>
          <w:rFonts w:cs="Times New Roman"/>
          <w:color w:val="000000"/>
          <w:szCs w:val="24"/>
        </w:rPr>
        <w:t>110</w:t>
      </w:r>
      <w:proofErr w:type="spellEnd"/>
      <w:r w:rsidR="004664F8">
        <w:rPr>
          <w:rFonts w:cs="Times New Roman"/>
          <w:color w:val="000000"/>
          <w:szCs w:val="24"/>
        </w:rPr>
        <w:t>/</w:t>
      </w:r>
      <w:proofErr w:type="spellStart"/>
      <w:r w:rsidR="004664F8">
        <w:rPr>
          <w:rFonts w:cs="Times New Roman"/>
          <w:color w:val="000000"/>
          <w:szCs w:val="24"/>
        </w:rPr>
        <w:t>21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5D5A75" w:rsidRDefault="005D5A75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5.</w:t>
      </w:r>
      <w:r>
        <w:rPr>
          <w:rFonts w:cs="Times New Roman"/>
          <w:color w:val="FF0000"/>
          <w:szCs w:val="24"/>
        </w:rPr>
        <w:t xml:space="preserve"> </w:t>
      </w:r>
      <w:r w:rsidRPr="00051D2A">
        <w:rPr>
          <w:rFonts w:cs="Times New Roman"/>
          <w:b/>
          <w:i/>
          <w:szCs w:val="24"/>
        </w:rPr>
        <w:t>Statut Općine Majur</w:t>
      </w:r>
      <w:r w:rsidRPr="005D5A75">
        <w:rPr>
          <w:rFonts w:cs="Times New Roman"/>
          <w:szCs w:val="24"/>
        </w:rPr>
        <w:t xml:space="preserve"> (»Službeni </w:t>
      </w:r>
      <w:r w:rsidR="00051D2A">
        <w:rPr>
          <w:rFonts w:cs="Times New Roman"/>
          <w:szCs w:val="24"/>
        </w:rPr>
        <w:t>vjesnik« Općine Majur</w:t>
      </w:r>
      <w:r w:rsidRPr="005D5A75">
        <w:rPr>
          <w:rFonts w:cs="Times New Roman"/>
          <w:szCs w:val="24"/>
        </w:rPr>
        <w:t xml:space="preserve">, broj </w:t>
      </w:r>
      <w:proofErr w:type="spellStart"/>
      <w:r w:rsidRPr="005D5A75">
        <w:rPr>
          <w:rFonts w:cs="Times New Roman"/>
          <w:szCs w:val="24"/>
        </w:rPr>
        <w:t>11</w:t>
      </w:r>
      <w:proofErr w:type="spellEnd"/>
      <w:r w:rsidRPr="005D5A75">
        <w:rPr>
          <w:rFonts w:cs="Times New Roman"/>
          <w:szCs w:val="24"/>
        </w:rPr>
        <w:t>/</w:t>
      </w:r>
      <w:proofErr w:type="spellStart"/>
      <w:r w:rsidRPr="005D5A75">
        <w:rPr>
          <w:rFonts w:cs="Times New Roman"/>
          <w:szCs w:val="24"/>
        </w:rPr>
        <w:t>13</w:t>
      </w:r>
      <w:proofErr w:type="spellEnd"/>
      <w:r w:rsidRPr="005D5A75">
        <w:rPr>
          <w:rFonts w:cs="Times New Roman"/>
          <w:szCs w:val="24"/>
        </w:rPr>
        <w:t xml:space="preserve"> i </w:t>
      </w:r>
      <w:proofErr w:type="spellStart"/>
      <w:r w:rsidRPr="005D5A75">
        <w:rPr>
          <w:rFonts w:cs="Times New Roman"/>
          <w:szCs w:val="24"/>
        </w:rPr>
        <w:t>41</w:t>
      </w:r>
      <w:proofErr w:type="spellEnd"/>
      <w:r w:rsidRPr="005D5A75">
        <w:rPr>
          <w:rFonts w:cs="Times New Roman"/>
          <w:szCs w:val="24"/>
        </w:rPr>
        <w:t>/</w:t>
      </w:r>
      <w:proofErr w:type="spellStart"/>
      <w:r w:rsidRPr="005D5A75">
        <w:rPr>
          <w:rFonts w:cs="Times New Roman"/>
          <w:szCs w:val="24"/>
        </w:rPr>
        <w:t>13</w:t>
      </w:r>
      <w:proofErr w:type="spellEnd"/>
      <w:r w:rsidRPr="005D5A75">
        <w:rPr>
          <w:rFonts w:cs="Times New Roman"/>
          <w:szCs w:val="24"/>
        </w:rPr>
        <w:t xml:space="preserve"> i »Službene novine Općine Majur«, broj 3/</w:t>
      </w:r>
      <w:proofErr w:type="spellStart"/>
      <w:r w:rsidRPr="005D5A75">
        <w:rPr>
          <w:rFonts w:cs="Times New Roman"/>
          <w:szCs w:val="24"/>
        </w:rPr>
        <w:t>14</w:t>
      </w:r>
      <w:proofErr w:type="spellEnd"/>
      <w:r>
        <w:rPr>
          <w:rFonts w:cs="Times New Roman"/>
          <w:szCs w:val="24"/>
        </w:rPr>
        <w:t>, 1/</w:t>
      </w:r>
      <w:proofErr w:type="spellStart"/>
      <w:r>
        <w:rPr>
          <w:rFonts w:cs="Times New Roman"/>
          <w:szCs w:val="24"/>
        </w:rPr>
        <w:t>18</w:t>
      </w:r>
      <w:proofErr w:type="spellEnd"/>
      <w:r w:rsidR="004664F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2/</w:t>
      </w:r>
      <w:proofErr w:type="spellStart"/>
      <w:r>
        <w:rPr>
          <w:rFonts w:cs="Times New Roman"/>
          <w:szCs w:val="24"/>
        </w:rPr>
        <w:t>20</w:t>
      </w:r>
      <w:proofErr w:type="spellEnd"/>
      <w:r w:rsidR="004664F8">
        <w:rPr>
          <w:rFonts w:cs="Times New Roman"/>
          <w:szCs w:val="24"/>
        </w:rPr>
        <w:t>, 1/</w:t>
      </w:r>
      <w:proofErr w:type="spellStart"/>
      <w:r w:rsidR="004664F8">
        <w:rPr>
          <w:rFonts w:cs="Times New Roman"/>
          <w:szCs w:val="24"/>
        </w:rPr>
        <w:t>21</w:t>
      </w:r>
      <w:proofErr w:type="spellEnd"/>
      <w:r w:rsidR="004664F8">
        <w:rPr>
          <w:rFonts w:cs="Times New Roman"/>
          <w:szCs w:val="24"/>
        </w:rPr>
        <w:t>, 4/</w:t>
      </w:r>
      <w:proofErr w:type="spellStart"/>
      <w:r w:rsidR="004664F8">
        <w:rPr>
          <w:rFonts w:cs="Times New Roman"/>
          <w:szCs w:val="24"/>
        </w:rPr>
        <w:t>21</w:t>
      </w:r>
      <w:proofErr w:type="spellEnd"/>
      <w:r w:rsidRPr="005D5A75">
        <w:rPr>
          <w:rFonts w:cs="Times New Roman"/>
          <w:szCs w:val="24"/>
        </w:rPr>
        <w:t>)</w:t>
      </w:r>
    </w:p>
    <w:p w:rsidR="00757B34" w:rsidRDefault="00757B34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757B34">
        <w:rPr>
          <w:rFonts w:cs="Times New Roman"/>
          <w:b/>
          <w:i/>
          <w:szCs w:val="24"/>
        </w:rPr>
        <w:t>Zakon o pečatima i žigovima sa grbom Republike Hrvatske</w:t>
      </w:r>
      <w:r w:rsidR="004664F8">
        <w:rPr>
          <w:rFonts w:cs="Times New Roman"/>
          <w:b/>
          <w:i/>
          <w:szCs w:val="24"/>
        </w:rPr>
        <w:t xml:space="preserve"> </w:t>
      </w:r>
      <w:r w:rsidR="004664F8">
        <w:rPr>
          <w:rFonts w:cs="Times New Roman"/>
          <w:color w:val="000000"/>
          <w:szCs w:val="24"/>
        </w:rPr>
        <w:t>(»</w:t>
      </w:r>
      <w:r w:rsidR="004664F8" w:rsidRPr="00722526">
        <w:rPr>
          <w:rFonts w:cs="Times New Roman"/>
          <w:color w:val="000000"/>
          <w:szCs w:val="24"/>
        </w:rPr>
        <w:t>N</w:t>
      </w:r>
      <w:r w:rsidR="004664F8">
        <w:rPr>
          <w:rFonts w:cs="Times New Roman"/>
          <w:color w:val="000000"/>
          <w:szCs w:val="24"/>
        </w:rPr>
        <w:t>arodne novine«, broj</w:t>
      </w:r>
      <w:r w:rsidR="004664F8" w:rsidRPr="00722526">
        <w:rPr>
          <w:rFonts w:cs="Times New Roman"/>
          <w:color w:val="000000"/>
          <w:szCs w:val="24"/>
        </w:rPr>
        <w:t xml:space="preserve"> </w:t>
      </w:r>
      <w:proofErr w:type="spellStart"/>
      <w:r w:rsidR="004664F8">
        <w:rPr>
          <w:rFonts w:cs="Times New Roman"/>
          <w:color w:val="000000"/>
          <w:szCs w:val="24"/>
        </w:rPr>
        <w:t>33</w:t>
      </w:r>
      <w:proofErr w:type="spellEnd"/>
      <w:r w:rsidR="004664F8">
        <w:rPr>
          <w:rFonts w:cs="Times New Roman"/>
          <w:color w:val="000000"/>
          <w:szCs w:val="24"/>
        </w:rPr>
        <w:t>/</w:t>
      </w:r>
      <w:proofErr w:type="spellStart"/>
      <w:r w:rsidR="004664F8">
        <w:rPr>
          <w:rFonts w:cs="Times New Roman"/>
          <w:color w:val="000000"/>
          <w:szCs w:val="24"/>
        </w:rPr>
        <w:t>95</w:t>
      </w:r>
      <w:proofErr w:type="spellEnd"/>
      <w:r w:rsidR="004664F8">
        <w:rPr>
          <w:rFonts w:cs="Times New Roman"/>
          <w:color w:val="000000"/>
          <w:szCs w:val="24"/>
        </w:rPr>
        <w:t>)</w:t>
      </w:r>
    </w:p>
    <w:p w:rsidR="00936186" w:rsidRDefault="0093618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051D2A" w:rsidRPr="00560B29" w:rsidRDefault="009361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 w:rsidRPr="00560B29">
        <w:rPr>
          <w:rFonts w:cs="Times New Roman"/>
          <w:b/>
          <w:i/>
          <w:szCs w:val="24"/>
        </w:rPr>
        <w:t>Provjera</w:t>
      </w:r>
      <w:r w:rsidR="00560B29" w:rsidRPr="00560B29">
        <w:rPr>
          <w:rFonts w:cs="Times New Roman"/>
          <w:b/>
          <w:i/>
          <w:szCs w:val="24"/>
        </w:rPr>
        <w:t xml:space="preserve"> testiranja i</w:t>
      </w:r>
      <w:r w:rsidR="00051D2A" w:rsidRPr="00560B29">
        <w:rPr>
          <w:rFonts w:cs="Times New Roman"/>
          <w:b/>
          <w:i/>
          <w:szCs w:val="24"/>
        </w:rPr>
        <w:t xml:space="preserve"> </w:t>
      </w:r>
      <w:r w:rsidR="00560B29" w:rsidRPr="00560B29">
        <w:rPr>
          <w:rFonts w:cs="Times New Roman"/>
          <w:b/>
          <w:i/>
          <w:szCs w:val="24"/>
        </w:rPr>
        <w:t xml:space="preserve">provjere </w:t>
      </w:r>
      <w:r w:rsidR="00051D2A" w:rsidRPr="00560B29">
        <w:rPr>
          <w:rFonts w:cs="Times New Roman"/>
          <w:b/>
          <w:i/>
          <w:szCs w:val="24"/>
        </w:rPr>
        <w:t>poznavanja rada na računalu</w:t>
      </w:r>
      <w:r w:rsidR="0005389A" w:rsidRPr="00560B29">
        <w:rPr>
          <w:rFonts w:cs="Times New Roman"/>
          <w:szCs w:val="24"/>
        </w:rPr>
        <w:t xml:space="preserve"> </w:t>
      </w:r>
      <w:r w:rsidR="009C4139" w:rsidRPr="00560B29">
        <w:rPr>
          <w:rFonts w:cs="Times New Roman"/>
          <w:szCs w:val="24"/>
        </w:rPr>
        <w:t>-</w:t>
      </w:r>
      <w:r w:rsidR="00051D2A" w:rsidRPr="00560B29">
        <w:rPr>
          <w:rFonts w:cs="Times New Roman"/>
          <w:szCs w:val="24"/>
        </w:rPr>
        <w:t xml:space="preserve"> provjere poznavanja zakonskih i </w:t>
      </w:r>
      <w:proofErr w:type="spellStart"/>
      <w:r w:rsidR="00051D2A" w:rsidRPr="00560B29">
        <w:rPr>
          <w:rFonts w:cs="Times New Roman"/>
          <w:szCs w:val="24"/>
        </w:rPr>
        <w:t>podzakonskih</w:t>
      </w:r>
      <w:proofErr w:type="spellEnd"/>
      <w:r w:rsidR="00051D2A" w:rsidRPr="00560B29">
        <w:rPr>
          <w:rFonts w:cs="Times New Roman"/>
          <w:szCs w:val="24"/>
        </w:rPr>
        <w:t xml:space="preserve"> propisa iz naprijed navedenih područja – pisani test i provjere poznavanja rada na računalu. Provjera poznavanja</w:t>
      </w:r>
      <w:r w:rsidR="00DB2B88" w:rsidRPr="00560B29">
        <w:rPr>
          <w:rFonts w:cs="Times New Roman"/>
          <w:szCs w:val="24"/>
        </w:rPr>
        <w:t xml:space="preserve"> rada na računalu provodi se testiranjem praktičnog rad</w:t>
      </w:r>
      <w:r w:rsidR="001E52E0">
        <w:rPr>
          <w:rFonts w:cs="Times New Roman"/>
          <w:szCs w:val="24"/>
        </w:rPr>
        <w:t xml:space="preserve">a na računalu iz područja </w:t>
      </w:r>
      <w:proofErr w:type="spellStart"/>
      <w:r w:rsidR="001E52E0">
        <w:rPr>
          <w:rFonts w:cs="Times New Roman"/>
          <w:szCs w:val="24"/>
        </w:rPr>
        <w:t>word</w:t>
      </w:r>
      <w:proofErr w:type="spellEnd"/>
      <w:r w:rsidR="001E52E0">
        <w:rPr>
          <w:rFonts w:cs="Times New Roman"/>
          <w:szCs w:val="24"/>
        </w:rPr>
        <w:t>,</w:t>
      </w:r>
      <w:r w:rsidR="00DB2B88" w:rsidRPr="00560B29">
        <w:rPr>
          <w:rFonts w:cs="Times New Roman"/>
          <w:szCs w:val="24"/>
        </w:rPr>
        <w:t xml:space="preserve"> </w:t>
      </w:r>
      <w:proofErr w:type="spellStart"/>
      <w:r w:rsidR="00DB2B88" w:rsidRPr="00560B29">
        <w:rPr>
          <w:rFonts w:cs="Times New Roman"/>
          <w:szCs w:val="24"/>
        </w:rPr>
        <w:t>excel</w:t>
      </w:r>
      <w:proofErr w:type="spellEnd"/>
      <w:r w:rsidR="001E52E0">
        <w:rPr>
          <w:rFonts w:cs="Times New Roman"/>
          <w:szCs w:val="24"/>
        </w:rPr>
        <w:t xml:space="preserve">  i </w:t>
      </w:r>
      <w:proofErr w:type="spellStart"/>
      <w:r w:rsidR="001E52E0">
        <w:rPr>
          <w:rFonts w:cs="Times New Roman"/>
          <w:szCs w:val="24"/>
        </w:rPr>
        <w:t>internet</w:t>
      </w:r>
      <w:proofErr w:type="spellEnd"/>
      <w:r w:rsidR="00DB2B88" w:rsidRPr="00560B29">
        <w:rPr>
          <w:rFonts w:cs="Times New Roman"/>
          <w:szCs w:val="24"/>
        </w:rPr>
        <w:t>.</w:t>
      </w:r>
    </w:p>
    <w:p w:rsidR="00051D2A" w:rsidRDefault="00051D2A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B2B88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dolasku na provjeru znanja i sposobnosti, od kandidata će biti zatraženo predoč</w:t>
      </w:r>
      <w:r w:rsidR="00430C1F" w:rsidRPr="00DB2B88">
        <w:rPr>
          <w:rFonts w:cs="Times New Roman"/>
          <w:color w:val="000000"/>
          <w:szCs w:val="24"/>
        </w:rPr>
        <w:t xml:space="preserve">avanje </w:t>
      </w:r>
      <w:r w:rsidRPr="00DB2B88">
        <w:rPr>
          <w:rFonts w:cs="Times New Roman"/>
          <w:color w:val="000000"/>
          <w:szCs w:val="24"/>
        </w:rPr>
        <w:t>odgovarajuće identifikacijske isprave radi utvrđivanja identiteta.</w:t>
      </w:r>
      <w:r w:rsidR="00DB2B88" w:rsidRPr="00DB2B88">
        <w:rPr>
          <w:rFonts w:cs="Times New Roman"/>
          <w:color w:val="000000"/>
          <w:szCs w:val="24"/>
        </w:rPr>
        <w:t xml:space="preserve"> Kandidati koji ne mogu dokazati svoj identitet neće moći pristupiti testiranju. Za kandidata koji ne pristupi testiranju smatrat će se da je povukao prijavu na natječaj.</w:t>
      </w:r>
    </w:p>
    <w:p w:rsidR="00FA1CF6" w:rsidRPr="00DB2B88" w:rsidRDefault="00DB2B88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 xml:space="preserve"> </w:t>
      </w: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utvrđivanju identiteta, kandidatima će biti podijeljena pitanja za provjeru znanja.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bCs/>
          <w:color w:val="000000"/>
          <w:szCs w:val="24"/>
        </w:rPr>
        <w:t>Navedena</w:t>
      </w:r>
      <w:r w:rsidR="00571462" w:rsidRPr="00DB2B88">
        <w:rPr>
          <w:rFonts w:cs="Times New Roman"/>
          <w:bCs/>
          <w:color w:val="000000"/>
          <w:szCs w:val="24"/>
        </w:rPr>
        <w:t xml:space="preserve"> </w:t>
      </w:r>
      <w:r w:rsidR="00DB2B88" w:rsidRPr="00DB2B88">
        <w:rPr>
          <w:rFonts w:cs="Times New Roman"/>
          <w:bCs/>
          <w:color w:val="000000"/>
          <w:szCs w:val="24"/>
        </w:rPr>
        <w:t xml:space="preserve">pismena provjera znanja traje </w:t>
      </w:r>
      <w:proofErr w:type="spellStart"/>
      <w:r w:rsidR="00DB2B88" w:rsidRPr="00DB2B88">
        <w:rPr>
          <w:rFonts w:cs="Times New Roman"/>
          <w:bCs/>
          <w:color w:val="000000"/>
          <w:szCs w:val="24"/>
        </w:rPr>
        <w:t>6</w:t>
      </w:r>
      <w:r w:rsidR="006B64A0" w:rsidRPr="00DB2B88">
        <w:rPr>
          <w:rFonts w:cs="Times New Roman"/>
          <w:bCs/>
          <w:color w:val="000000"/>
          <w:szCs w:val="24"/>
        </w:rPr>
        <w:t>0</w:t>
      </w:r>
      <w:proofErr w:type="spellEnd"/>
      <w:r w:rsidR="00DB2B88" w:rsidRPr="00DB2B88">
        <w:rPr>
          <w:rFonts w:cs="Times New Roman"/>
          <w:bCs/>
          <w:color w:val="000000"/>
          <w:szCs w:val="24"/>
        </w:rPr>
        <w:t xml:space="preserve"> minuta, a</w:t>
      </w:r>
      <w:r w:rsidR="00571462" w:rsidRPr="00DB2B88">
        <w:rPr>
          <w:rFonts w:cs="Times New Roman"/>
          <w:bCs/>
          <w:color w:val="000000"/>
          <w:szCs w:val="24"/>
        </w:rPr>
        <w:t xml:space="preserve"> praktičn</w:t>
      </w:r>
      <w:r w:rsidR="00733E09">
        <w:rPr>
          <w:rFonts w:cs="Times New Roman"/>
          <w:bCs/>
          <w:color w:val="000000"/>
          <w:szCs w:val="24"/>
        </w:rPr>
        <w:t xml:space="preserve">a provjera znanja na računalu </w:t>
      </w:r>
      <w:proofErr w:type="spellStart"/>
      <w:r w:rsidR="00733E09">
        <w:rPr>
          <w:rFonts w:cs="Times New Roman"/>
          <w:bCs/>
          <w:color w:val="000000"/>
          <w:szCs w:val="24"/>
        </w:rPr>
        <w:t>45</w:t>
      </w:r>
      <w:proofErr w:type="spellEnd"/>
      <w:r w:rsidR="00571462" w:rsidRPr="00DB2B88">
        <w:rPr>
          <w:rFonts w:cs="Times New Roman"/>
          <w:bCs/>
          <w:color w:val="000000"/>
          <w:szCs w:val="24"/>
        </w:rPr>
        <w:t xml:space="preserve"> minuta.</w:t>
      </w:r>
      <w:r w:rsidR="00733E09">
        <w:rPr>
          <w:rFonts w:cs="Times New Roman"/>
          <w:bCs/>
          <w:color w:val="000000"/>
          <w:szCs w:val="24"/>
        </w:rPr>
        <w:t xml:space="preserve"> </w:t>
      </w:r>
      <w:r w:rsidR="006B64A0">
        <w:rPr>
          <w:rFonts w:cs="Times New Roman"/>
          <w:color w:val="000000"/>
          <w:szCs w:val="24"/>
        </w:rPr>
        <w:t>Kandidati</w:t>
      </w:r>
      <w:r>
        <w:rPr>
          <w:rFonts w:cs="Times New Roman"/>
          <w:color w:val="000000"/>
          <w:szCs w:val="24"/>
        </w:rPr>
        <w:t xml:space="preserve"> su se dužni pridržavati utvrđenog vremena i rasporeda postupka.</w:t>
      </w:r>
    </w:p>
    <w:p w:rsidR="00733E09" w:rsidRPr="00733E09" w:rsidRDefault="00733E0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Cs/>
          <w:color w:val="000000"/>
          <w:szCs w:val="24"/>
        </w:rPr>
      </w:pPr>
    </w:p>
    <w:p w:rsidR="00FA1CF6" w:rsidRPr="00733E0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733E09">
        <w:rPr>
          <w:rFonts w:cs="Times New Roman"/>
          <w:color w:val="000000"/>
          <w:szCs w:val="24"/>
        </w:rPr>
        <w:t xml:space="preserve">Za vrijeme provjere znanja i sposobnosti </w:t>
      </w:r>
      <w:r w:rsidRPr="00733E09">
        <w:rPr>
          <w:rFonts w:cs="Times New Roman"/>
          <w:b/>
          <w:bCs/>
          <w:color w:val="000000"/>
          <w:szCs w:val="24"/>
        </w:rPr>
        <w:t>nije dopušteno: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</w:t>
      </w:r>
      <w:r w:rsidR="00430C1F">
        <w:rPr>
          <w:rFonts w:cs="Times New Roman"/>
          <w:color w:val="000000"/>
          <w:szCs w:val="24"/>
        </w:rPr>
        <w:t xml:space="preserve">in remetiti koncentraciju </w:t>
      </w:r>
      <w:r>
        <w:rPr>
          <w:rFonts w:cs="Times New Roman"/>
          <w:color w:val="000000"/>
          <w:szCs w:val="24"/>
        </w:rPr>
        <w:t>kandidata.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će udaljeni s testiranja, a njihov rezultat i rad Povjerenstvo neće bodovati.</w:t>
      </w:r>
      <w:r w:rsidR="009C413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Za svaki dio provjere znanja i sposobnosti </w:t>
      </w:r>
      <w:r w:rsidR="00936186">
        <w:rPr>
          <w:rFonts w:cs="Times New Roman"/>
          <w:color w:val="000000"/>
          <w:szCs w:val="24"/>
        </w:rPr>
        <w:t xml:space="preserve">kandidatima se </w:t>
      </w:r>
      <w:r>
        <w:rPr>
          <w:rFonts w:cs="Times New Roman"/>
          <w:color w:val="000000"/>
          <w:szCs w:val="24"/>
        </w:rPr>
        <w:t xml:space="preserve">dodjeljuje od 1 do </w:t>
      </w:r>
      <w:proofErr w:type="spellStart"/>
      <w:r>
        <w:rPr>
          <w:rFonts w:cs="Times New Roman"/>
          <w:color w:val="000000"/>
          <w:szCs w:val="24"/>
        </w:rPr>
        <w:t>10</w:t>
      </w:r>
      <w:proofErr w:type="spellEnd"/>
      <w:r>
        <w:rPr>
          <w:rFonts w:cs="Times New Roman"/>
          <w:color w:val="000000"/>
          <w:szCs w:val="24"/>
        </w:rPr>
        <w:t xml:space="preserve"> bodova.</w:t>
      </w:r>
      <w:r w:rsidR="00936186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</w:t>
      </w:r>
      <w:proofErr w:type="spellStart"/>
      <w:r w:rsidR="0002575F">
        <w:rPr>
          <w:rFonts w:cs="Times New Roman"/>
          <w:color w:val="000000"/>
          <w:szCs w:val="24"/>
        </w:rPr>
        <w:t>50</w:t>
      </w:r>
      <w:proofErr w:type="spellEnd"/>
      <w:r w:rsidR="0002575F">
        <w:rPr>
          <w:rFonts w:cs="Times New Roman"/>
          <w:color w:val="000000"/>
          <w:szCs w:val="24"/>
        </w:rPr>
        <w:t xml:space="preserve">% bodova iz </w:t>
      </w:r>
      <w:r w:rsidR="00936186">
        <w:rPr>
          <w:rFonts w:cs="Times New Roman"/>
          <w:color w:val="000000"/>
          <w:szCs w:val="24"/>
        </w:rPr>
        <w:t xml:space="preserve">svakog dijela provjere </w:t>
      </w:r>
      <w:r w:rsidR="00936186">
        <w:rPr>
          <w:rFonts w:cs="Times New Roman"/>
          <w:color w:val="000000"/>
          <w:szCs w:val="24"/>
        </w:rPr>
        <w:lastRenderedPageBreak/>
        <w:t xml:space="preserve">znanja i sposobnosti kandidata na provedenom testiranju, kao i na provjeri poznavanja rada na računalu. </w:t>
      </w:r>
    </w:p>
    <w:p w:rsidR="00936186" w:rsidRDefault="009361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02575F">
        <w:rPr>
          <w:rFonts w:cs="Times New Roman"/>
          <w:color w:val="000000"/>
          <w:szCs w:val="24"/>
        </w:rPr>
        <w:t xml:space="preserve">fesionalne ciljeve i motivaciju </w:t>
      </w:r>
      <w:r>
        <w:rPr>
          <w:rFonts w:cs="Times New Roman"/>
          <w:color w:val="000000"/>
          <w:szCs w:val="24"/>
        </w:rPr>
        <w:t xml:space="preserve">kandidata za rad u </w:t>
      </w:r>
      <w:r w:rsidR="00936186">
        <w:rPr>
          <w:rFonts w:cs="Times New Roman"/>
          <w:color w:val="000000"/>
          <w:szCs w:val="24"/>
        </w:rPr>
        <w:t>Općini Majur</w:t>
      </w:r>
      <w:r>
        <w:rPr>
          <w:rFonts w:cs="Times New Roman"/>
          <w:color w:val="000000"/>
          <w:szCs w:val="24"/>
        </w:rPr>
        <w:t>. Rezultati intervjua boduju se na isti način kao i testiranje</w:t>
      </w:r>
      <w:r w:rsidR="00936186">
        <w:rPr>
          <w:rFonts w:cs="Times New Roman"/>
          <w:color w:val="000000"/>
          <w:szCs w:val="24"/>
        </w:rPr>
        <w:t xml:space="preserve"> te provjera rada na računalu. </w:t>
      </w: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</w:t>
      </w:r>
      <w:r w:rsidR="00936186">
        <w:rPr>
          <w:rFonts w:cs="Times New Roman"/>
          <w:color w:val="000000"/>
          <w:szCs w:val="24"/>
        </w:rPr>
        <w:t>, provjere rada na računalu</w:t>
      </w:r>
      <w:r>
        <w:rPr>
          <w:rFonts w:cs="Times New Roman"/>
          <w:color w:val="000000"/>
          <w:szCs w:val="24"/>
        </w:rPr>
        <w:t xml:space="preserve">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 xml:space="preserve">ukupnom broju </w:t>
      </w:r>
      <w:r w:rsidR="00936186">
        <w:rPr>
          <w:rFonts w:cs="Times New Roman"/>
          <w:color w:val="000000"/>
          <w:szCs w:val="24"/>
        </w:rPr>
        <w:t xml:space="preserve">ostvarenih </w:t>
      </w:r>
      <w:r>
        <w:rPr>
          <w:rFonts w:cs="Times New Roman"/>
          <w:color w:val="000000"/>
          <w:szCs w:val="24"/>
        </w:rPr>
        <w:t>bodova.</w:t>
      </w:r>
      <w:r w:rsidR="00560B2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</w:t>
      </w:r>
      <w:r w:rsidR="00560B29">
        <w:rPr>
          <w:rFonts w:cs="Times New Roman"/>
          <w:color w:val="000000"/>
          <w:szCs w:val="24"/>
        </w:rPr>
        <w:t>, s rang-listom,</w:t>
      </w:r>
      <w:r>
        <w:rPr>
          <w:rFonts w:cs="Times New Roman"/>
          <w:color w:val="000000"/>
          <w:szCs w:val="24"/>
        </w:rPr>
        <w:t xml:space="preserve">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560B29">
        <w:rPr>
          <w:rFonts w:cs="Times New Roman"/>
          <w:color w:val="000000"/>
          <w:szCs w:val="24"/>
        </w:rPr>
        <w:t xml:space="preserve"> te dostavlja općinskom načelniku Općine Majur</w:t>
      </w:r>
      <w:r>
        <w:rPr>
          <w:rFonts w:cs="Times New Roman"/>
          <w:color w:val="000000"/>
          <w:szCs w:val="24"/>
        </w:rPr>
        <w:t>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Općinski načelnik </w:t>
      </w:r>
      <w:r w:rsidR="002275C1">
        <w:rPr>
          <w:rFonts w:cs="Times New Roman"/>
          <w:color w:val="000000"/>
          <w:szCs w:val="24"/>
        </w:rPr>
        <w:t>Općine Majur</w:t>
      </w:r>
      <w:r w:rsidR="00FA1CF6">
        <w:rPr>
          <w:rFonts w:cs="Times New Roman"/>
          <w:color w:val="000000"/>
          <w:szCs w:val="24"/>
        </w:rPr>
        <w:t xml:space="preserve"> donosi rješenje o imenovanju pročelnika</w:t>
      </w:r>
      <w:r>
        <w:rPr>
          <w:rFonts w:cs="Times New Roman"/>
          <w:color w:val="000000"/>
          <w:szCs w:val="24"/>
        </w:rPr>
        <w:t xml:space="preserve"> Jedinstvenog upravnog odjela ili poništenju postupka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>ijavljenim na javni natječaj</w:t>
      </w:r>
      <w:r w:rsidR="00FA1CF6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Osoba koja nije podnijela pravodobnu i urednu prijavu ili ne ispunjava formalne uvijete iz javnog natječaj, ne smatra se kandidatom prijavljenim na </w:t>
      </w:r>
      <w:r w:rsidR="00110A36">
        <w:rPr>
          <w:rFonts w:cs="Times New Roman"/>
          <w:color w:val="000000"/>
          <w:szCs w:val="24"/>
        </w:rPr>
        <w:t xml:space="preserve">javni </w:t>
      </w:r>
      <w:r>
        <w:rPr>
          <w:rFonts w:cs="Times New Roman"/>
          <w:color w:val="000000"/>
          <w:szCs w:val="24"/>
        </w:rPr>
        <w:t>natječaj.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560B2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>o imenovanju.</w:t>
      </w:r>
      <w:r w:rsidR="00560B29">
        <w:rPr>
          <w:rFonts w:cs="Times New Roman"/>
          <w:color w:val="000000"/>
          <w:szCs w:val="24"/>
        </w:rPr>
        <w:t xml:space="preserve"> 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275C1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imenovanju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FA1CF6">
        <w:rPr>
          <w:rFonts w:cs="Times New Roman"/>
          <w:color w:val="000000"/>
          <w:szCs w:val="24"/>
        </w:rPr>
        <w:t>pokrenuti upravni spor u za</w:t>
      </w:r>
      <w:r w:rsidR="00560B29">
        <w:rPr>
          <w:rFonts w:cs="Times New Roman"/>
          <w:color w:val="000000"/>
          <w:szCs w:val="24"/>
        </w:rPr>
        <w:t>konskom roku. Tužba se podnosi U</w:t>
      </w:r>
      <w:r w:rsidR="00FA1CF6">
        <w:rPr>
          <w:rFonts w:cs="Times New Roman"/>
          <w:color w:val="000000"/>
          <w:szCs w:val="24"/>
        </w:rPr>
        <w:t>pravnom sudu</w:t>
      </w:r>
      <w:r w:rsidR="00560B29">
        <w:rPr>
          <w:rFonts w:cs="Times New Roman"/>
          <w:color w:val="000000"/>
          <w:szCs w:val="24"/>
        </w:rPr>
        <w:t xml:space="preserve"> Republike Hrvatske</w:t>
      </w:r>
      <w:r w:rsidR="00FA1CF6">
        <w:rPr>
          <w:rFonts w:cs="Times New Roman"/>
          <w:color w:val="000000"/>
          <w:szCs w:val="24"/>
        </w:rPr>
        <w:t>.</w:t>
      </w:r>
    </w:p>
    <w:p w:rsidR="001E52E0" w:rsidRDefault="001E52E0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1E52E0" w:rsidRDefault="001E52E0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Općina Majur ima pravo poništenja natječaja bez bilo kakvih obveza prema prijavljenim kandidatima.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5259B3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Općinska načelnica</w:t>
      </w:r>
    </w:p>
    <w:p w:rsidR="005259B3" w:rsidRDefault="005259B3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5259B3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Klem</w:t>
      </w:r>
      <w:r w:rsidR="0005389A">
        <w:rPr>
          <w:rFonts w:cs="Times New Roman"/>
          <w:color w:val="000000"/>
          <w:szCs w:val="24"/>
        </w:rPr>
        <w:t xml:space="preserve">entina </w:t>
      </w:r>
      <w:proofErr w:type="spellStart"/>
      <w:r w:rsidR="0005389A">
        <w:rPr>
          <w:rFonts w:cs="Times New Roman"/>
          <w:color w:val="000000"/>
          <w:szCs w:val="24"/>
        </w:rPr>
        <w:t>Karanović</w:t>
      </w:r>
      <w:proofErr w:type="spellEnd"/>
      <w:r w:rsidR="0005389A">
        <w:rPr>
          <w:rFonts w:cs="Times New Roman"/>
          <w:color w:val="000000"/>
          <w:szCs w:val="24"/>
        </w:rPr>
        <w:t>, mag.ing.agr.</w:t>
      </w:r>
    </w:p>
    <w:p w:rsidR="00430FB1" w:rsidRPr="00D0028D" w:rsidRDefault="00430FB1" w:rsidP="00110A36">
      <w:pPr>
        <w:spacing w:line="360" w:lineRule="auto"/>
        <w:ind w:firstLine="0"/>
        <w:rPr>
          <w:rFonts w:eastAsia="Times New Roman" w:cs="Times New Roman"/>
          <w:color w:val="242121"/>
          <w:szCs w:val="24"/>
          <w:lang w:eastAsia="hr-HR"/>
        </w:rPr>
      </w:pPr>
    </w:p>
    <w:p w:rsidR="00A84CC7" w:rsidRPr="00D0028D" w:rsidRDefault="00A84CC7" w:rsidP="005259B3">
      <w:pPr>
        <w:jc w:val="center"/>
        <w:rPr>
          <w:rFonts w:cs="Times New Roman"/>
          <w:szCs w:val="24"/>
        </w:rPr>
      </w:pPr>
    </w:p>
    <w:sectPr w:rsidR="00A84CC7" w:rsidRPr="00D0028D" w:rsidSect="00BA4B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F9"/>
    <w:multiLevelType w:val="multilevel"/>
    <w:tmpl w:val="B6C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1"/>
    <w:rsid w:val="0002575F"/>
    <w:rsid w:val="00051D2A"/>
    <w:rsid w:val="0005389A"/>
    <w:rsid w:val="00072964"/>
    <w:rsid w:val="000C4D4E"/>
    <w:rsid w:val="000D6E6E"/>
    <w:rsid w:val="00110A36"/>
    <w:rsid w:val="00111312"/>
    <w:rsid w:val="00177AC0"/>
    <w:rsid w:val="001B0385"/>
    <w:rsid w:val="001B6CF7"/>
    <w:rsid w:val="001E52E0"/>
    <w:rsid w:val="001F61F2"/>
    <w:rsid w:val="002275C1"/>
    <w:rsid w:val="00262C07"/>
    <w:rsid w:val="002A63BC"/>
    <w:rsid w:val="002E642C"/>
    <w:rsid w:val="003872BC"/>
    <w:rsid w:val="003C54D3"/>
    <w:rsid w:val="003E11D2"/>
    <w:rsid w:val="003F1009"/>
    <w:rsid w:val="00430C1F"/>
    <w:rsid w:val="00430FB1"/>
    <w:rsid w:val="00452FEE"/>
    <w:rsid w:val="004664F8"/>
    <w:rsid w:val="004A63FF"/>
    <w:rsid w:val="004F3F23"/>
    <w:rsid w:val="005150C2"/>
    <w:rsid w:val="005259B3"/>
    <w:rsid w:val="00560B29"/>
    <w:rsid w:val="00571462"/>
    <w:rsid w:val="00586594"/>
    <w:rsid w:val="005A63EA"/>
    <w:rsid w:val="005D5A75"/>
    <w:rsid w:val="005F6F33"/>
    <w:rsid w:val="00642965"/>
    <w:rsid w:val="0067287D"/>
    <w:rsid w:val="006759AA"/>
    <w:rsid w:val="0067662F"/>
    <w:rsid w:val="006807B9"/>
    <w:rsid w:val="00682B92"/>
    <w:rsid w:val="0069734C"/>
    <w:rsid w:val="006B64A0"/>
    <w:rsid w:val="00722526"/>
    <w:rsid w:val="00733E09"/>
    <w:rsid w:val="00734154"/>
    <w:rsid w:val="00757B34"/>
    <w:rsid w:val="00761DB4"/>
    <w:rsid w:val="007F0509"/>
    <w:rsid w:val="00811CFA"/>
    <w:rsid w:val="00823B17"/>
    <w:rsid w:val="008275B3"/>
    <w:rsid w:val="00844523"/>
    <w:rsid w:val="008D3882"/>
    <w:rsid w:val="008F58DE"/>
    <w:rsid w:val="00900719"/>
    <w:rsid w:val="00936186"/>
    <w:rsid w:val="00980CC0"/>
    <w:rsid w:val="009C4139"/>
    <w:rsid w:val="009E1239"/>
    <w:rsid w:val="00A04F6C"/>
    <w:rsid w:val="00A84CC7"/>
    <w:rsid w:val="00A85345"/>
    <w:rsid w:val="00AA5B07"/>
    <w:rsid w:val="00B47D66"/>
    <w:rsid w:val="00BA4BF7"/>
    <w:rsid w:val="00C12995"/>
    <w:rsid w:val="00C65E2B"/>
    <w:rsid w:val="00C82778"/>
    <w:rsid w:val="00C94486"/>
    <w:rsid w:val="00CB65BD"/>
    <w:rsid w:val="00D0028D"/>
    <w:rsid w:val="00D91A0C"/>
    <w:rsid w:val="00D95C8F"/>
    <w:rsid w:val="00DB2B88"/>
    <w:rsid w:val="00E603D8"/>
    <w:rsid w:val="00E87130"/>
    <w:rsid w:val="00EE2355"/>
    <w:rsid w:val="00EF5492"/>
    <w:rsid w:val="00FA1CF6"/>
    <w:rsid w:val="00FA55D4"/>
    <w:rsid w:val="00FA5642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AA5B0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C8277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AA5B0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C8277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3B62-AF32-4F14-BBEA-0637222B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2021-03-24T07:27:00Z</cp:lastPrinted>
  <dcterms:created xsi:type="dcterms:W3CDTF">2021-12-14T15:18:00Z</dcterms:created>
  <dcterms:modified xsi:type="dcterms:W3CDTF">2021-12-23T13:32:00Z</dcterms:modified>
</cp:coreProperties>
</file>