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EE" w:rsidRPr="002721EE" w:rsidRDefault="002721EE" w:rsidP="002721EE">
      <w:pPr>
        <w:keepNext/>
        <w:keepLines/>
        <w:pBdr>
          <w:bottom w:val="single" w:sz="4" w:space="1" w:color="5B9BD5"/>
        </w:pBdr>
        <w:jc w:val="both"/>
        <w:outlineLvl w:val="0"/>
        <w:rPr>
          <w:rFonts w:eastAsia="SimSun"/>
          <w:b/>
          <w:szCs w:val="24"/>
          <w:lang w:eastAsia="hr-HR"/>
        </w:rPr>
      </w:pPr>
      <w:bookmarkStart w:id="0" w:name="_Toc478392181"/>
      <w:bookmarkStart w:id="1" w:name="_Toc471908260"/>
      <w:r w:rsidRPr="002721EE">
        <w:rPr>
          <w:rFonts w:eastAsia="SimSun"/>
          <w:b/>
          <w:szCs w:val="24"/>
          <w:lang w:eastAsia="hr-HR"/>
        </w:rPr>
        <w:t>II. PREDMET NABAVE</w:t>
      </w:r>
      <w:bookmarkEnd w:id="0"/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</w:p>
    <w:bookmarkEnd w:id="1"/>
    <w:p w:rsidR="002721EE" w:rsidRPr="002721EE" w:rsidRDefault="002721EE" w:rsidP="002721EE">
      <w:pPr>
        <w:keepNext/>
        <w:keepLines/>
        <w:spacing w:after="120"/>
        <w:jc w:val="both"/>
        <w:outlineLvl w:val="1"/>
        <w:rPr>
          <w:rFonts w:eastAsia="SimSun"/>
          <w:b/>
          <w:szCs w:val="24"/>
          <w:lang w:eastAsia="hr-HR"/>
        </w:rPr>
      </w:pPr>
      <w:r>
        <w:rPr>
          <w:rFonts w:eastAsia="SimSun"/>
          <w:b/>
          <w:szCs w:val="24"/>
          <w:lang w:eastAsia="hr-HR"/>
        </w:rPr>
        <w:t>OPIS PREDMETA NABAVE</w:t>
      </w:r>
    </w:p>
    <w:p w:rsidR="002721EE" w:rsidRPr="002721EE" w:rsidRDefault="002721EE" w:rsidP="002721EE">
      <w:pPr>
        <w:keepNext/>
        <w:keepLines/>
        <w:spacing w:before="160"/>
        <w:jc w:val="both"/>
        <w:outlineLvl w:val="1"/>
        <w:rPr>
          <w:rFonts w:eastAsia="SimSun"/>
          <w:b/>
          <w:color w:val="000000"/>
          <w:szCs w:val="24"/>
          <w:lang w:eastAsia="hr-HR"/>
        </w:rPr>
      </w:pPr>
      <w:bookmarkStart w:id="2" w:name="_Toc471908261"/>
      <w:r w:rsidRPr="002721EE">
        <w:rPr>
          <w:rFonts w:eastAsia="Times New Roman"/>
          <w:szCs w:val="24"/>
          <w:lang w:eastAsia="hr-HR"/>
        </w:rPr>
        <w:t xml:space="preserve">Predmet nabave je izvođenje radova na </w:t>
      </w:r>
      <w:r w:rsidRPr="002721EE">
        <w:rPr>
          <w:rFonts w:eastAsia="SimSun"/>
          <w:b/>
          <w:color w:val="000000"/>
          <w:szCs w:val="24"/>
          <w:lang w:eastAsia="hr-HR"/>
        </w:rPr>
        <w:t xml:space="preserve">MODERNIZACIJA NERAZVRSTANIH CESTA NA PODRUČJU OPĆINE MAJUR (II. FAZA / I. etapa), DIONICA: </w:t>
      </w:r>
      <w:proofErr w:type="spellStart"/>
      <w:r w:rsidRPr="002721EE">
        <w:rPr>
          <w:rFonts w:eastAsia="SimSun"/>
          <w:b/>
          <w:color w:val="000000"/>
          <w:szCs w:val="24"/>
          <w:lang w:eastAsia="hr-HR"/>
        </w:rPr>
        <w:t>MRAČAJ</w:t>
      </w:r>
      <w:proofErr w:type="spellEnd"/>
      <w:r w:rsidRPr="002721EE">
        <w:rPr>
          <w:rFonts w:eastAsia="SimSun"/>
          <w:b/>
          <w:color w:val="000000"/>
          <w:szCs w:val="24"/>
          <w:lang w:eastAsia="hr-HR"/>
        </w:rPr>
        <w:t xml:space="preserve"> – GORNJI HRASTOVAC - GROBLJE </w:t>
      </w:r>
    </w:p>
    <w:p w:rsidR="002721EE" w:rsidRPr="002721EE" w:rsidRDefault="002721EE" w:rsidP="002721EE">
      <w:pPr>
        <w:spacing w:after="120"/>
        <w:jc w:val="both"/>
        <w:rPr>
          <w:rFonts w:ascii="Georgia" w:eastAsia="Times New Roman" w:hAnsi="Georgia"/>
          <w:sz w:val="22"/>
          <w:szCs w:val="21"/>
          <w:lang w:eastAsia="hr-HR"/>
        </w:rPr>
      </w:pPr>
    </w:p>
    <w:p w:rsid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 xml:space="preserve">Modernizaciju /sanaciju je potrebno predvidjeti na dužini od </w:t>
      </w:r>
      <w:proofErr w:type="spellStart"/>
      <w:r w:rsidRPr="002721EE">
        <w:rPr>
          <w:rFonts w:eastAsia="Times New Roman"/>
          <w:szCs w:val="24"/>
          <w:lang w:eastAsia="hr-HR"/>
        </w:rPr>
        <w:t>cca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</w:t>
      </w:r>
      <w:proofErr w:type="spellStart"/>
      <w:r w:rsidRPr="002721EE">
        <w:rPr>
          <w:rFonts w:eastAsia="Times New Roman"/>
          <w:szCs w:val="24"/>
          <w:lang w:eastAsia="hr-HR"/>
        </w:rPr>
        <w:t>800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</w:t>
      </w:r>
      <w:proofErr w:type="spellStart"/>
      <w:r w:rsidRPr="002721EE">
        <w:rPr>
          <w:rFonts w:eastAsia="Times New Roman"/>
          <w:szCs w:val="24"/>
          <w:lang w:eastAsia="hr-HR"/>
        </w:rPr>
        <w:t>m</w:t>
      </w:r>
      <w:r w:rsidRPr="002721EE">
        <w:rPr>
          <w:rFonts w:eastAsia="Times New Roman"/>
          <w:szCs w:val="24"/>
          <w:vertAlign w:val="superscript"/>
          <w:lang w:eastAsia="hr-HR"/>
        </w:rPr>
        <w:t>1</w:t>
      </w:r>
      <w:proofErr w:type="spellEnd"/>
      <w:r w:rsidRPr="002721EE">
        <w:rPr>
          <w:rFonts w:eastAsia="Times New Roman"/>
          <w:szCs w:val="24"/>
          <w:lang w:eastAsia="hr-HR"/>
        </w:rPr>
        <w:t xml:space="preserve">, širina ceste je </w:t>
      </w:r>
      <w:proofErr w:type="spellStart"/>
      <w:r w:rsidRPr="002721EE">
        <w:rPr>
          <w:rFonts w:eastAsia="Times New Roman"/>
          <w:szCs w:val="24"/>
          <w:lang w:eastAsia="hr-HR"/>
        </w:rPr>
        <w:t>cca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4,</w:t>
      </w:r>
      <w:proofErr w:type="spellStart"/>
      <w:r w:rsidRPr="002721EE">
        <w:rPr>
          <w:rFonts w:eastAsia="Times New Roman"/>
          <w:szCs w:val="24"/>
          <w:lang w:eastAsia="hr-HR"/>
        </w:rPr>
        <w:t>00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</w:t>
      </w:r>
      <w:proofErr w:type="spellStart"/>
      <w:r w:rsidRPr="002721EE">
        <w:rPr>
          <w:rFonts w:eastAsia="Times New Roman"/>
          <w:szCs w:val="24"/>
          <w:lang w:eastAsia="hr-HR"/>
        </w:rPr>
        <w:t>m</w:t>
      </w:r>
      <w:r w:rsidRPr="002721EE">
        <w:rPr>
          <w:rFonts w:eastAsia="Times New Roman"/>
          <w:szCs w:val="24"/>
          <w:vertAlign w:val="superscript"/>
          <w:lang w:eastAsia="hr-HR"/>
        </w:rPr>
        <w:t>1</w:t>
      </w:r>
      <w:proofErr w:type="spellEnd"/>
      <w:r w:rsidRPr="002721EE">
        <w:rPr>
          <w:rFonts w:eastAsia="Times New Roman"/>
          <w:szCs w:val="24"/>
          <w:lang w:eastAsia="hr-HR"/>
        </w:rPr>
        <w:t xml:space="preserve">. Predvidjeti profiliranje i novi tampon debljine </w:t>
      </w:r>
      <w:proofErr w:type="spellStart"/>
      <w:r w:rsidRPr="002721EE">
        <w:rPr>
          <w:rFonts w:eastAsia="Times New Roman"/>
          <w:szCs w:val="24"/>
          <w:lang w:eastAsia="hr-HR"/>
        </w:rPr>
        <w:t>30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cm 0-</w:t>
      </w:r>
      <w:proofErr w:type="spellStart"/>
      <w:r w:rsidRPr="002721EE">
        <w:rPr>
          <w:rFonts w:eastAsia="Times New Roman"/>
          <w:szCs w:val="24"/>
          <w:lang w:eastAsia="hr-HR"/>
        </w:rPr>
        <w:t>63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mm te novi asfalt. Zavisno od mogućnosti na terenu, predvidjeti izgradnju obostranih bankini širine po 0,</w:t>
      </w:r>
      <w:proofErr w:type="spellStart"/>
      <w:r w:rsidRPr="002721EE">
        <w:rPr>
          <w:rFonts w:eastAsia="Times New Roman"/>
          <w:szCs w:val="24"/>
          <w:lang w:eastAsia="hr-HR"/>
        </w:rPr>
        <w:t>50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</w:t>
      </w:r>
      <w:proofErr w:type="spellStart"/>
      <w:r w:rsidRPr="002721EE">
        <w:rPr>
          <w:rFonts w:eastAsia="Times New Roman"/>
          <w:szCs w:val="24"/>
          <w:lang w:eastAsia="hr-HR"/>
        </w:rPr>
        <w:t>m</w:t>
      </w:r>
      <w:r w:rsidRPr="002721EE">
        <w:rPr>
          <w:rFonts w:eastAsia="Times New Roman"/>
          <w:szCs w:val="24"/>
          <w:vertAlign w:val="superscript"/>
          <w:lang w:eastAsia="hr-HR"/>
        </w:rPr>
        <w:t>1</w:t>
      </w:r>
      <w:proofErr w:type="spellEnd"/>
      <w:r w:rsidRPr="002721EE">
        <w:rPr>
          <w:rFonts w:eastAsia="Times New Roman"/>
          <w:szCs w:val="24"/>
          <w:lang w:eastAsia="hr-HR"/>
        </w:rPr>
        <w:t xml:space="preserve">. Asfaltni sloj predvidjeti debljine 5 cm s </w:t>
      </w:r>
      <w:proofErr w:type="spellStart"/>
      <w:r w:rsidRPr="002721EE">
        <w:rPr>
          <w:rFonts w:eastAsia="Times New Roman"/>
          <w:szCs w:val="24"/>
          <w:lang w:eastAsia="hr-HR"/>
        </w:rPr>
        <w:t>BNHS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</w:t>
      </w:r>
      <w:proofErr w:type="spellStart"/>
      <w:r w:rsidRPr="002721EE">
        <w:rPr>
          <w:rFonts w:eastAsia="Times New Roman"/>
          <w:szCs w:val="24"/>
          <w:lang w:eastAsia="hr-HR"/>
        </w:rPr>
        <w:t>16</w:t>
      </w:r>
      <w:proofErr w:type="spellEnd"/>
      <w:r w:rsidRPr="002721EE">
        <w:rPr>
          <w:rFonts w:eastAsia="Times New Roman"/>
          <w:szCs w:val="24"/>
          <w:lang w:eastAsia="hr-HR"/>
        </w:rPr>
        <w:t>.</w:t>
      </w:r>
    </w:p>
    <w:p w:rsidR="00B02300" w:rsidRPr="002721EE" w:rsidRDefault="00B02300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>S obzirom na slabo održavanje, odnosno djelomičnu zatrpanost otvorenih jaraka ostatkom granja nakon sječe šume, potrebno je izvršiti čišćenje i obnavljanje istih. Radi prekomjernog prometa došlo je do znatnih oštećenja postojeće ceste (pojava dubokih kolotraga) te je na tim dijelovima p</w:t>
      </w:r>
      <w:r w:rsidR="00B02300">
        <w:rPr>
          <w:rFonts w:eastAsia="Times New Roman"/>
          <w:szCs w:val="24"/>
          <w:lang w:eastAsia="hr-HR"/>
        </w:rPr>
        <w:t xml:space="preserve">redviđena izrada ojačanja tzv. </w:t>
      </w:r>
      <w:bookmarkStart w:id="3" w:name="_GoBack"/>
      <w:bookmarkEnd w:id="3"/>
      <w:r w:rsidR="00B02300">
        <w:rPr>
          <w:rFonts w:eastAsia="Times New Roman"/>
          <w:szCs w:val="24"/>
          <w:lang w:eastAsia="hr-HR"/>
        </w:rPr>
        <w:t>k</w:t>
      </w:r>
      <w:r w:rsidRPr="002721EE">
        <w:rPr>
          <w:rFonts w:eastAsia="Times New Roman"/>
          <w:szCs w:val="24"/>
          <w:lang w:eastAsia="hr-HR"/>
        </w:rPr>
        <w:t xml:space="preserve">ofera. Točna lokacija i obim (dubina, širina, duljina) odrediti će se po nalogu i uz nazočnost nadzornog inženjera. </w:t>
      </w:r>
    </w:p>
    <w:p w:rsidR="00B02300" w:rsidRPr="002721EE" w:rsidRDefault="00B02300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 xml:space="preserve">Na četiri mjesta trase potrebno je predvidjeti bočna ugibališta širine 2 </w:t>
      </w:r>
      <w:proofErr w:type="spellStart"/>
      <w:r w:rsidRPr="002721EE">
        <w:rPr>
          <w:rFonts w:eastAsia="Times New Roman"/>
          <w:szCs w:val="24"/>
          <w:lang w:eastAsia="hr-HR"/>
        </w:rPr>
        <w:t>m</w:t>
      </w:r>
      <w:r w:rsidRPr="002721EE">
        <w:rPr>
          <w:rFonts w:eastAsia="Times New Roman"/>
          <w:szCs w:val="24"/>
          <w:vertAlign w:val="superscript"/>
          <w:lang w:eastAsia="hr-HR"/>
        </w:rPr>
        <w:t>1</w:t>
      </w:r>
      <w:proofErr w:type="spellEnd"/>
      <w:r w:rsidRPr="002721EE">
        <w:rPr>
          <w:rFonts w:eastAsia="Times New Roman"/>
          <w:szCs w:val="24"/>
          <w:lang w:eastAsia="hr-HR"/>
        </w:rPr>
        <w:t xml:space="preserve">, dužine </w:t>
      </w:r>
      <w:proofErr w:type="spellStart"/>
      <w:r w:rsidRPr="002721EE">
        <w:rPr>
          <w:rFonts w:eastAsia="Times New Roman"/>
          <w:szCs w:val="24"/>
          <w:lang w:eastAsia="hr-HR"/>
        </w:rPr>
        <w:t>10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</w:t>
      </w:r>
      <w:proofErr w:type="spellStart"/>
      <w:r w:rsidRPr="002721EE">
        <w:rPr>
          <w:rFonts w:eastAsia="Times New Roman"/>
          <w:szCs w:val="24"/>
          <w:lang w:eastAsia="hr-HR"/>
        </w:rPr>
        <w:t>m</w:t>
      </w:r>
      <w:r w:rsidRPr="002721EE">
        <w:rPr>
          <w:rFonts w:eastAsia="Times New Roman"/>
          <w:szCs w:val="24"/>
          <w:vertAlign w:val="superscript"/>
          <w:lang w:eastAsia="hr-HR"/>
        </w:rPr>
        <w:t>1</w:t>
      </w:r>
      <w:proofErr w:type="spellEnd"/>
      <w:r w:rsidRPr="002721EE">
        <w:rPr>
          <w:rFonts w:eastAsia="Times New Roman"/>
          <w:szCs w:val="24"/>
          <w:lang w:eastAsia="hr-HR"/>
        </w:rPr>
        <w:t>, iste konstrukcije radi mogućnosti mimoilaženja vozila iz suprotnih smjerova, osobito ako se radi o teretnim vozilima.</w:t>
      </w:r>
    </w:p>
    <w:p w:rsidR="00B02300" w:rsidRPr="002721EE" w:rsidRDefault="00B02300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>S obzirom na širinu prometnice, horizontalna signalizacija nije potrebna, vertikalna signalizacija (ograničenje brzine i ograničenje nosivosti) već postoji na prilaznim ranije uređenim dionicama.</w:t>
      </w:r>
    </w:p>
    <w:p w:rsidR="002721EE" w:rsidRPr="002721EE" w:rsidRDefault="002721EE" w:rsidP="002721EE">
      <w:pPr>
        <w:keepNext/>
        <w:keepLines/>
        <w:jc w:val="both"/>
        <w:outlineLvl w:val="1"/>
        <w:rPr>
          <w:rFonts w:eastAsia="SimSun"/>
          <w:color w:val="000000"/>
          <w:szCs w:val="24"/>
          <w:lang w:eastAsia="hr-HR"/>
        </w:rPr>
      </w:pPr>
    </w:p>
    <w:p w:rsidR="002721EE" w:rsidRPr="002721EE" w:rsidRDefault="002721EE" w:rsidP="002721EE">
      <w:pPr>
        <w:keepNext/>
        <w:keepLines/>
        <w:jc w:val="both"/>
        <w:outlineLvl w:val="1"/>
        <w:rPr>
          <w:rFonts w:eastAsia="Times New Roman"/>
          <w:szCs w:val="24"/>
          <w:lang w:eastAsia="hr-HR"/>
        </w:rPr>
      </w:pPr>
      <w:proofErr w:type="spellStart"/>
      <w:r w:rsidRPr="002721EE">
        <w:rPr>
          <w:rFonts w:eastAsia="Times New Roman"/>
          <w:szCs w:val="24"/>
          <w:lang w:eastAsia="hr-HR"/>
        </w:rPr>
        <w:t>CPV</w:t>
      </w:r>
      <w:proofErr w:type="spellEnd"/>
      <w:r w:rsidRPr="002721EE">
        <w:rPr>
          <w:rFonts w:eastAsia="Times New Roman"/>
          <w:szCs w:val="24"/>
          <w:lang w:eastAsia="hr-HR"/>
        </w:rPr>
        <w:t xml:space="preserve">: </w:t>
      </w:r>
      <w:proofErr w:type="spellStart"/>
      <w:r w:rsidRPr="002721EE">
        <w:rPr>
          <w:rFonts w:eastAsia="Times New Roman"/>
          <w:szCs w:val="24"/>
          <w:lang w:eastAsia="hr-HR"/>
        </w:rPr>
        <w:t>45233120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-6 Radovi na izgradnji ceste – MODERNIZACIJA NERAZVRSTANIH CESTA NA PODRUČJU OPĆINE MAJUR – (II. FAZA / I. etapa), Dionica: </w:t>
      </w:r>
      <w:proofErr w:type="spellStart"/>
      <w:r w:rsidRPr="002721EE">
        <w:rPr>
          <w:rFonts w:eastAsia="Times New Roman"/>
          <w:szCs w:val="24"/>
          <w:lang w:eastAsia="hr-HR"/>
        </w:rPr>
        <w:t>Mračaj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– Gornji Hrastovac - Groblje</w:t>
      </w:r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Pr="002721EE" w:rsidRDefault="002721EE" w:rsidP="002721EE">
      <w:pPr>
        <w:keepNext/>
        <w:keepLines/>
        <w:spacing w:after="120"/>
        <w:jc w:val="both"/>
        <w:outlineLvl w:val="1"/>
        <w:rPr>
          <w:rFonts w:eastAsia="SimSun"/>
          <w:b/>
          <w:szCs w:val="24"/>
          <w:lang w:eastAsia="hr-HR"/>
        </w:rPr>
      </w:pPr>
      <w:bookmarkStart w:id="4" w:name="_Toc478392183"/>
      <w:r w:rsidRPr="002721EE">
        <w:rPr>
          <w:rFonts w:eastAsia="SimSun"/>
          <w:b/>
          <w:szCs w:val="24"/>
          <w:lang w:eastAsia="hr-HR"/>
        </w:rPr>
        <w:t>Količina predmeta nabave</w:t>
      </w:r>
      <w:bookmarkEnd w:id="2"/>
      <w:bookmarkEnd w:id="4"/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>Količina predmeta nabave razvidna je iz troškovnika.</w:t>
      </w:r>
      <w:bookmarkStart w:id="5" w:name="_Toc435439732"/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Pr="002721EE" w:rsidRDefault="002721EE" w:rsidP="002721EE">
      <w:pPr>
        <w:keepNext/>
        <w:keepLines/>
        <w:jc w:val="both"/>
        <w:outlineLvl w:val="1"/>
        <w:rPr>
          <w:rFonts w:eastAsia="SimSun"/>
          <w:b/>
          <w:szCs w:val="24"/>
          <w:lang w:eastAsia="hr-HR"/>
        </w:rPr>
      </w:pPr>
      <w:bookmarkStart w:id="6" w:name="_Toc435444055"/>
      <w:bookmarkStart w:id="7" w:name="_Toc471908262"/>
      <w:bookmarkStart w:id="8" w:name="_Toc478392184"/>
      <w:r w:rsidRPr="002721EE">
        <w:rPr>
          <w:rFonts w:eastAsia="SimSun"/>
          <w:b/>
          <w:szCs w:val="24"/>
          <w:lang w:eastAsia="hr-HR"/>
        </w:rPr>
        <w:t>Procijenjena vrijednost nabave</w:t>
      </w:r>
      <w:bookmarkEnd w:id="5"/>
      <w:bookmarkEnd w:id="6"/>
      <w:bookmarkEnd w:id="7"/>
      <w:bookmarkEnd w:id="8"/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 xml:space="preserve">Procijenjena vrijednost nabave: </w:t>
      </w:r>
      <w:proofErr w:type="spellStart"/>
      <w:r w:rsidRPr="002721EE">
        <w:rPr>
          <w:rFonts w:eastAsia="Times New Roman"/>
          <w:szCs w:val="24"/>
          <w:lang w:eastAsia="hr-HR"/>
        </w:rPr>
        <w:t>520.000</w:t>
      </w:r>
      <w:proofErr w:type="spellEnd"/>
      <w:r w:rsidRPr="002721EE">
        <w:rPr>
          <w:rFonts w:eastAsia="Times New Roman"/>
          <w:szCs w:val="24"/>
          <w:lang w:eastAsia="hr-HR"/>
        </w:rPr>
        <w:t>,</w:t>
      </w:r>
      <w:proofErr w:type="spellStart"/>
      <w:r w:rsidRPr="002721EE">
        <w:rPr>
          <w:rFonts w:eastAsia="Times New Roman"/>
          <w:szCs w:val="24"/>
          <w:lang w:eastAsia="hr-HR"/>
        </w:rPr>
        <w:t>00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kn (bez PDV-a).</w:t>
      </w:r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Pr="002721EE" w:rsidRDefault="002721EE" w:rsidP="002721EE">
      <w:pPr>
        <w:keepNext/>
        <w:keepLines/>
        <w:jc w:val="both"/>
        <w:outlineLvl w:val="1"/>
        <w:rPr>
          <w:rFonts w:eastAsia="SimSun"/>
          <w:b/>
          <w:szCs w:val="24"/>
          <w:lang w:eastAsia="hr-HR"/>
        </w:rPr>
      </w:pPr>
      <w:bookmarkStart w:id="9" w:name="_Toc478392186"/>
      <w:r w:rsidRPr="002721EE">
        <w:rPr>
          <w:rFonts w:eastAsia="SimSun"/>
          <w:b/>
          <w:szCs w:val="24"/>
          <w:lang w:eastAsia="hr-HR"/>
        </w:rPr>
        <w:t>Tehničke specifikacije</w:t>
      </w:r>
      <w:bookmarkEnd w:id="9"/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>Tehnički opis modernizacije nerazvrstanih cesta na području Općine Majur obuhvaća prema ovom projektnom zadatku sljedeće:</w:t>
      </w:r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 xml:space="preserve">II. faza – Dionica: </w:t>
      </w:r>
      <w:proofErr w:type="spellStart"/>
      <w:r w:rsidRPr="002721EE">
        <w:rPr>
          <w:rFonts w:eastAsia="Times New Roman"/>
          <w:szCs w:val="24"/>
          <w:lang w:eastAsia="hr-HR"/>
        </w:rPr>
        <w:t>Mračaj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– Gornji Hrastovac – Groblje</w:t>
      </w:r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</w:p>
    <w:p w:rsidR="002721EE" w:rsidRPr="002721EE" w:rsidRDefault="002721EE" w:rsidP="002721EE">
      <w:pPr>
        <w:jc w:val="both"/>
        <w:rPr>
          <w:rFonts w:eastAsia="Times New Roman"/>
          <w:szCs w:val="24"/>
          <w:lang w:eastAsia="hr-HR"/>
        </w:rPr>
      </w:pPr>
      <w:r w:rsidRPr="002721EE">
        <w:rPr>
          <w:rFonts w:eastAsia="Times New Roman"/>
          <w:szCs w:val="24"/>
          <w:lang w:eastAsia="hr-HR"/>
        </w:rPr>
        <w:t>U svrhu lakšeg snalaženja ponuditelja, objavljuju se i digitalni</w:t>
      </w:r>
      <w:r>
        <w:rPr>
          <w:rFonts w:eastAsia="Times New Roman"/>
          <w:szCs w:val="24"/>
          <w:lang w:eastAsia="hr-HR"/>
        </w:rPr>
        <w:t xml:space="preserve"> zapis</w:t>
      </w:r>
      <w:r w:rsidRPr="002721EE">
        <w:rPr>
          <w:rFonts w:eastAsia="Times New Roman"/>
          <w:szCs w:val="24"/>
          <w:lang w:eastAsia="hr-HR"/>
        </w:rPr>
        <w:t xml:space="preserve"> Tehničkog rješenja u PDF formatu, uz napomenu da se uzima u obzir samo</w:t>
      </w:r>
      <w:r>
        <w:rPr>
          <w:rFonts w:eastAsia="Times New Roman"/>
          <w:szCs w:val="24"/>
          <w:lang w:eastAsia="hr-HR"/>
        </w:rPr>
        <w:t xml:space="preserve"> </w:t>
      </w:r>
      <w:proofErr w:type="spellStart"/>
      <w:r>
        <w:rPr>
          <w:rFonts w:eastAsia="Times New Roman"/>
          <w:szCs w:val="24"/>
          <w:lang w:eastAsia="hr-HR"/>
        </w:rPr>
        <w:t>cca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</w:t>
      </w:r>
      <w:proofErr w:type="spellStart"/>
      <w:r w:rsidRPr="002721EE">
        <w:rPr>
          <w:rFonts w:eastAsia="Times New Roman"/>
          <w:szCs w:val="24"/>
          <w:lang w:eastAsia="hr-HR"/>
        </w:rPr>
        <w:t>800</w:t>
      </w:r>
      <w:proofErr w:type="spellEnd"/>
      <w:r w:rsidRPr="002721EE">
        <w:rPr>
          <w:rFonts w:eastAsia="Times New Roman"/>
          <w:szCs w:val="24"/>
          <w:lang w:eastAsia="hr-HR"/>
        </w:rPr>
        <w:t xml:space="preserve"> metara dionice kako je naznačeno u troškovniku, a ne cijela dionica kako je naznačena u Tehničkom rješenju.</w:t>
      </w:r>
    </w:p>
    <w:p w:rsidR="00F46C97" w:rsidRDefault="00B02300"/>
    <w:sectPr w:rsidR="00F4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138"/>
    <w:multiLevelType w:val="multilevel"/>
    <w:tmpl w:val="8EEEE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EF2918"/>
    <w:multiLevelType w:val="multilevel"/>
    <w:tmpl w:val="7F6A88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E"/>
    <w:rsid w:val="002721EE"/>
    <w:rsid w:val="002B5831"/>
    <w:rsid w:val="005524EA"/>
    <w:rsid w:val="00744BE2"/>
    <w:rsid w:val="00815FDD"/>
    <w:rsid w:val="00B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2017-09-05T12:03:00Z</dcterms:created>
  <dcterms:modified xsi:type="dcterms:W3CDTF">2017-09-05T12:08:00Z</dcterms:modified>
</cp:coreProperties>
</file>